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941289455"/>
        <w:docPartObj>
          <w:docPartGallery w:val="Cover Pages"/>
          <w:docPartUnique/>
        </w:docPartObj>
      </w:sdtPr>
      <w:sdtEndPr/>
      <w:sdtContent>
        <w:p w14:paraId="22A2C6E4" w14:textId="77777777" w:rsidR="007B6292" w:rsidRDefault="007B6292">
          <w:pPr>
            <w:spacing w:after="200"/>
          </w:pPr>
          <w:r>
            <w:rPr>
              <w:noProof/>
            </w:rPr>
            <w:drawing>
              <wp:anchor distT="0" distB="0" distL="114300" distR="114300" simplePos="0" relativeHeight="251665408" behindDoc="1" locked="0" layoutInCell="1" allowOverlap="1" wp14:anchorId="12A76A34" wp14:editId="3BA1F73A">
                <wp:simplePos x="0" y="0"/>
                <wp:positionH relativeFrom="column">
                  <wp:posOffset>238536</wp:posOffset>
                </wp:positionH>
                <wp:positionV relativeFrom="paragraph">
                  <wp:posOffset>414655</wp:posOffset>
                </wp:positionV>
                <wp:extent cx="2088341" cy="863600"/>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88341" cy="863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0" allowOverlap="1" wp14:anchorId="4F963799" wp14:editId="50DFC604">
                    <wp:simplePos x="0" y="0"/>
                    <wp:positionH relativeFrom="page">
                      <wp:align>center</wp:align>
                    </wp:positionH>
                    <wp:positionV relativeFrom="margin">
                      <wp:align>center</wp:align>
                    </wp:positionV>
                    <wp:extent cx="7772400" cy="8228965"/>
                    <wp:effectExtent l="38100" t="0" r="40640" b="41910"/>
                    <wp:wrapNone/>
                    <wp:docPr id="407"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Bedrijf"/>
                                    <w:id w:val="15866524"/>
                                    <w:dataBinding w:prefixMappings="xmlns:ns0='http://schemas.openxmlformats.org/officeDocument/2006/extended-properties'" w:xpath="/ns0:Properties[1]/ns0:Company[1]" w:storeItemID="{6668398D-A668-4E3E-A5EB-62B293D839F1}"/>
                                    <w:text/>
                                  </w:sdtPr>
                                  <w:sdtEndPr/>
                                  <w:sdtContent>
                                    <w:p w14:paraId="1F6CCCF0" w14:textId="77777777" w:rsidR="0049020F" w:rsidRDefault="0049020F">
                                      <w:pPr>
                                        <w:rPr>
                                          <w:b/>
                                          <w:bCs/>
                                          <w:color w:val="000000" w:themeColor="text1"/>
                                          <w:sz w:val="32"/>
                                          <w:szCs w:val="32"/>
                                        </w:rPr>
                                      </w:pPr>
                                      <w:r>
                                        <w:rPr>
                                          <w:b/>
                                          <w:bCs/>
                                          <w:color w:val="000000" w:themeColor="text1"/>
                                          <w:sz w:val="32"/>
                                          <w:szCs w:val="32"/>
                                        </w:rPr>
                                        <w:t>Riva groep</w:t>
                                      </w:r>
                                    </w:p>
                                  </w:sdtContent>
                                </w:sdt>
                                <w:p w14:paraId="2BFEE203" w14:textId="77777777" w:rsidR="0049020F" w:rsidRDefault="0049020F">
                                  <w:pPr>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73" y="11681"/>
                                <a:ext cx="4998" cy="9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EC50471" w14:textId="77777777" w:rsidR="0049020F" w:rsidRPr="007B6292" w:rsidRDefault="0049020F" w:rsidP="007B6292">
                                  <w:pPr>
                                    <w:jc w:val="right"/>
                                    <w:rPr>
                                      <w:sz w:val="56"/>
                                      <w:szCs w:val="96"/>
                                      <w:lang w:val="en-US"/>
                                      <w14:numForm w14:val="oldStyle"/>
                                    </w:rPr>
                                  </w:pPr>
                                  <w:r>
                                    <w:rPr>
                                      <w:sz w:val="56"/>
                                      <w:szCs w:val="96"/>
                                      <w:lang w:val="en-US"/>
                                      <w14:numForm w14:val="oldStyle"/>
                                    </w:rPr>
                                    <w:t>22 januari 2024</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el"/>
                                    <w:id w:val="15866532"/>
                                    <w:dataBinding w:prefixMappings="xmlns:ns0='http://schemas.openxmlformats.org/package/2006/metadata/core-properties' xmlns:ns1='http://purl.org/dc/elements/1.1/'" w:xpath="/ns0:coreProperties[1]/ns1:title[1]" w:storeItemID="{6C3C8BC8-F283-45AE-878A-BAB7291924A1}"/>
                                    <w:text/>
                                  </w:sdtPr>
                                  <w:sdtEndPr/>
                                  <w:sdtContent>
                                    <w:p w14:paraId="1ADBB6EA" w14:textId="1D2011E1" w:rsidR="0049020F" w:rsidRDefault="0049020F">
                                      <w:pPr>
                                        <w:rPr>
                                          <w:b/>
                                          <w:bCs/>
                                          <w:color w:val="1F497D" w:themeColor="text2"/>
                                          <w:sz w:val="72"/>
                                          <w:szCs w:val="72"/>
                                        </w:rPr>
                                      </w:pPr>
                                      <w:r>
                                        <w:rPr>
                                          <w:b/>
                                          <w:bCs/>
                                          <w:color w:val="1F497D" w:themeColor="text2"/>
                                          <w:sz w:val="72"/>
                                          <w:szCs w:val="72"/>
                                        </w:rPr>
                                        <w:t>Energierapport 202</w:t>
                                      </w:r>
                                      <w:r w:rsidR="00A43547">
                                        <w:rPr>
                                          <w:b/>
                                          <w:bCs/>
                                          <w:color w:val="1F497D" w:themeColor="text2"/>
                                          <w:sz w:val="72"/>
                                          <w:szCs w:val="72"/>
                                        </w:rPr>
                                        <w:t>4</w:t>
                                      </w:r>
                                    </w:p>
                                  </w:sdtContent>
                                </w:sdt>
                                <w:sdt>
                                  <w:sdtPr>
                                    <w:rPr>
                                      <w:b/>
                                      <w:bCs/>
                                      <w:color w:val="4F81BD" w:themeColor="accent1"/>
                                      <w:sz w:val="40"/>
                                      <w:szCs w:val="40"/>
                                    </w:rPr>
                                    <w:alias w:val="Ondertitel"/>
                                    <w:id w:val="15866538"/>
                                    <w:dataBinding w:prefixMappings="xmlns:ns0='http://schemas.openxmlformats.org/package/2006/metadata/core-properties' xmlns:ns1='http://purl.org/dc/elements/1.1/'" w:xpath="/ns0:coreProperties[1]/ns1:subject[1]" w:storeItemID="{6C3C8BC8-F283-45AE-878A-BAB7291924A1}"/>
                                    <w:text/>
                                  </w:sdtPr>
                                  <w:sdtEndPr/>
                                  <w:sdtContent>
                                    <w:p w14:paraId="7A04F104" w14:textId="77777777" w:rsidR="0049020F" w:rsidRDefault="0049020F">
                                      <w:pPr>
                                        <w:rPr>
                                          <w:b/>
                                          <w:bCs/>
                                          <w:color w:val="4F81BD" w:themeColor="accent1"/>
                                          <w:sz w:val="40"/>
                                          <w:szCs w:val="40"/>
                                        </w:rPr>
                                      </w:pPr>
                                      <w:r w:rsidRPr="007B6292">
                                        <w:rPr>
                                          <w:b/>
                                          <w:bCs/>
                                          <w:color w:val="4F81BD" w:themeColor="accent1"/>
                                          <w:sz w:val="40"/>
                                          <w:szCs w:val="40"/>
                                        </w:rPr>
                                        <w:t>CO2-prestatieladder</w:t>
                                      </w:r>
                                    </w:p>
                                  </w:sdtContent>
                                </w:sdt>
                                <w:sdt>
                                  <w:sdtPr>
                                    <w:rPr>
                                      <w:b/>
                                      <w:bCs/>
                                      <w:color w:val="000000" w:themeColor="text1"/>
                                      <w:sz w:val="32"/>
                                      <w:szCs w:val="32"/>
                                    </w:rPr>
                                    <w:alias w:val="Auteur"/>
                                    <w:id w:val="15866544"/>
                                    <w:dataBinding w:prefixMappings="xmlns:ns0='http://schemas.openxmlformats.org/package/2006/metadata/core-properties' xmlns:ns1='http://purl.org/dc/elements/1.1/'" w:xpath="/ns0:coreProperties[1]/ns1:creator[1]" w:storeItemID="{6C3C8BC8-F283-45AE-878A-BAB7291924A1}"/>
                                    <w:text/>
                                  </w:sdtPr>
                                  <w:sdtEndPr/>
                                  <w:sdtContent>
                                    <w:p w14:paraId="2A9F27A2" w14:textId="77777777" w:rsidR="0049020F" w:rsidRDefault="0049020F">
                                      <w:pPr>
                                        <w:rPr>
                                          <w:b/>
                                          <w:bCs/>
                                          <w:color w:val="000000" w:themeColor="text1"/>
                                          <w:sz w:val="32"/>
                                          <w:szCs w:val="32"/>
                                        </w:rPr>
                                      </w:pPr>
                                      <w:r>
                                        <w:rPr>
                                          <w:b/>
                                          <w:bCs/>
                                          <w:color w:val="000000" w:themeColor="text1"/>
                                          <w:sz w:val="32"/>
                                          <w:szCs w:val="32"/>
                                        </w:rPr>
                                        <w:t>Vincent van der Velde</w:t>
                                      </w:r>
                                    </w:p>
                                  </w:sdtContent>
                                </w:sdt>
                                <w:p w14:paraId="36C02B06" w14:textId="77777777" w:rsidR="0049020F" w:rsidRDefault="0049020F">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4F963799" id="Groep 3" o:spid="_x0000_s1026" style="position:absolute;margin-left:0;margin-top:0;width:612pt;height:647.95pt;z-index:25166438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sdt>
                            <w:sdtPr>
                              <w:rPr>
                                <w:b/>
                                <w:bCs/>
                                <w:color w:val="000000" w:themeColor="text1"/>
                                <w:sz w:val="32"/>
                                <w:szCs w:val="32"/>
                              </w:rPr>
                              <w:alias w:val="Bedrijf"/>
                              <w:id w:val="15866524"/>
                              <w:dataBinding w:prefixMappings="xmlns:ns0='http://schemas.openxmlformats.org/officeDocument/2006/extended-properties'" w:xpath="/ns0:Properties[1]/ns0:Company[1]" w:storeItemID="{6668398D-A668-4E3E-A5EB-62B293D839F1}"/>
                              <w:text/>
                            </w:sdtPr>
                            <w:sdtEndPr/>
                            <w:sdtContent>
                              <w:p w14:paraId="1F6CCCF0" w14:textId="77777777" w:rsidR="0049020F" w:rsidRDefault="0049020F">
                                <w:pPr>
                                  <w:rPr>
                                    <w:b/>
                                    <w:bCs/>
                                    <w:color w:val="000000" w:themeColor="text1"/>
                                    <w:sz w:val="32"/>
                                    <w:szCs w:val="32"/>
                                  </w:rPr>
                                </w:pPr>
                                <w:r>
                                  <w:rPr>
                                    <w:b/>
                                    <w:bCs/>
                                    <w:color w:val="000000" w:themeColor="text1"/>
                                    <w:sz w:val="32"/>
                                    <w:szCs w:val="32"/>
                                  </w:rPr>
                                  <w:t>Riva groep</w:t>
                                </w:r>
                              </w:p>
                            </w:sdtContent>
                          </w:sdt>
                          <w:p w14:paraId="2BFEE203" w14:textId="77777777" w:rsidR="0049020F" w:rsidRDefault="0049020F">
                            <w:pPr>
                              <w:rPr>
                                <w:b/>
                                <w:bCs/>
                                <w:color w:val="000000" w:themeColor="text1"/>
                                <w:sz w:val="32"/>
                                <w:szCs w:val="32"/>
                              </w:rPr>
                            </w:pPr>
                          </w:p>
                        </w:txbxContent>
                      </v:textbox>
                    </v:rect>
                    <v:rect id="Rectangle 16" o:spid="_x0000_s1039" style="position:absolute;left:6473;top:11681;width:4998;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p w14:paraId="3EC50471" w14:textId="77777777" w:rsidR="0049020F" w:rsidRPr="007B6292" w:rsidRDefault="0049020F" w:rsidP="007B6292">
                            <w:pPr>
                              <w:jc w:val="right"/>
                              <w:rPr>
                                <w:sz w:val="56"/>
                                <w:szCs w:val="96"/>
                                <w:lang w:val="en-US"/>
                                <w14:numForm w14:val="oldStyle"/>
                              </w:rPr>
                            </w:pPr>
                            <w:r>
                              <w:rPr>
                                <w:sz w:val="56"/>
                                <w:szCs w:val="96"/>
                                <w:lang w:val="en-US"/>
                                <w14:numForm w14:val="oldStyle"/>
                              </w:rPr>
                              <w:t>22 januari 2024</w:t>
                            </w:r>
                          </w:p>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b/>
                                <w:bCs/>
                                <w:color w:val="1F497D" w:themeColor="text2"/>
                                <w:sz w:val="72"/>
                                <w:szCs w:val="72"/>
                              </w:rPr>
                              <w:alias w:val="Titel"/>
                              <w:id w:val="15866532"/>
                              <w:dataBinding w:prefixMappings="xmlns:ns0='http://schemas.openxmlformats.org/package/2006/metadata/core-properties' xmlns:ns1='http://purl.org/dc/elements/1.1/'" w:xpath="/ns0:coreProperties[1]/ns1:title[1]" w:storeItemID="{6C3C8BC8-F283-45AE-878A-BAB7291924A1}"/>
                              <w:text/>
                            </w:sdtPr>
                            <w:sdtEndPr/>
                            <w:sdtContent>
                              <w:p w14:paraId="1ADBB6EA" w14:textId="1D2011E1" w:rsidR="0049020F" w:rsidRDefault="0049020F">
                                <w:pPr>
                                  <w:rPr>
                                    <w:b/>
                                    <w:bCs/>
                                    <w:color w:val="1F497D" w:themeColor="text2"/>
                                    <w:sz w:val="72"/>
                                    <w:szCs w:val="72"/>
                                  </w:rPr>
                                </w:pPr>
                                <w:r>
                                  <w:rPr>
                                    <w:b/>
                                    <w:bCs/>
                                    <w:color w:val="1F497D" w:themeColor="text2"/>
                                    <w:sz w:val="72"/>
                                    <w:szCs w:val="72"/>
                                  </w:rPr>
                                  <w:t>Energierapport 202</w:t>
                                </w:r>
                                <w:r w:rsidR="00A43547">
                                  <w:rPr>
                                    <w:b/>
                                    <w:bCs/>
                                    <w:color w:val="1F497D" w:themeColor="text2"/>
                                    <w:sz w:val="72"/>
                                    <w:szCs w:val="72"/>
                                  </w:rPr>
                                  <w:t>4</w:t>
                                </w:r>
                              </w:p>
                            </w:sdtContent>
                          </w:sdt>
                          <w:sdt>
                            <w:sdtPr>
                              <w:rPr>
                                <w:b/>
                                <w:bCs/>
                                <w:color w:val="4F81BD" w:themeColor="accent1"/>
                                <w:sz w:val="40"/>
                                <w:szCs w:val="40"/>
                              </w:rPr>
                              <w:alias w:val="Ondertitel"/>
                              <w:id w:val="15866538"/>
                              <w:dataBinding w:prefixMappings="xmlns:ns0='http://schemas.openxmlformats.org/package/2006/metadata/core-properties' xmlns:ns1='http://purl.org/dc/elements/1.1/'" w:xpath="/ns0:coreProperties[1]/ns1:subject[1]" w:storeItemID="{6C3C8BC8-F283-45AE-878A-BAB7291924A1}"/>
                              <w:text/>
                            </w:sdtPr>
                            <w:sdtEndPr/>
                            <w:sdtContent>
                              <w:p w14:paraId="7A04F104" w14:textId="77777777" w:rsidR="0049020F" w:rsidRDefault="0049020F">
                                <w:pPr>
                                  <w:rPr>
                                    <w:b/>
                                    <w:bCs/>
                                    <w:color w:val="4F81BD" w:themeColor="accent1"/>
                                    <w:sz w:val="40"/>
                                    <w:szCs w:val="40"/>
                                  </w:rPr>
                                </w:pPr>
                                <w:r w:rsidRPr="007B6292">
                                  <w:rPr>
                                    <w:b/>
                                    <w:bCs/>
                                    <w:color w:val="4F81BD" w:themeColor="accent1"/>
                                    <w:sz w:val="40"/>
                                    <w:szCs w:val="40"/>
                                  </w:rPr>
                                  <w:t>CO2-prestatieladder</w:t>
                                </w:r>
                              </w:p>
                            </w:sdtContent>
                          </w:sdt>
                          <w:sdt>
                            <w:sdtPr>
                              <w:rPr>
                                <w:b/>
                                <w:bCs/>
                                <w:color w:val="000000" w:themeColor="text1"/>
                                <w:sz w:val="32"/>
                                <w:szCs w:val="32"/>
                              </w:rPr>
                              <w:alias w:val="Auteur"/>
                              <w:id w:val="15866544"/>
                              <w:dataBinding w:prefixMappings="xmlns:ns0='http://schemas.openxmlformats.org/package/2006/metadata/core-properties' xmlns:ns1='http://purl.org/dc/elements/1.1/'" w:xpath="/ns0:coreProperties[1]/ns1:creator[1]" w:storeItemID="{6C3C8BC8-F283-45AE-878A-BAB7291924A1}"/>
                              <w:text/>
                            </w:sdtPr>
                            <w:sdtEndPr/>
                            <w:sdtContent>
                              <w:p w14:paraId="2A9F27A2" w14:textId="77777777" w:rsidR="0049020F" w:rsidRDefault="0049020F">
                                <w:pPr>
                                  <w:rPr>
                                    <w:b/>
                                    <w:bCs/>
                                    <w:color w:val="000000" w:themeColor="text1"/>
                                    <w:sz w:val="32"/>
                                    <w:szCs w:val="32"/>
                                  </w:rPr>
                                </w:pPr>
                                <w:r>
                                  <w:rPr>
                                    <w:b/>
                                    <w:bCs/>
                                    <w:color w:val="000000" w:themeColor="text1"/>
                                    <w:sz w:val="32"/>
                                    <w:szCs w:val="32"/>
                                  </w:rPr>
                                  <w:t>Vincent van der Velde</w:t>
                                </w:r>
                              </w:p>
                            </w:sdtContent>
                          </w:sdt>
                          <w:p w14:paraId="36C02B06" w14:textId="77777777" w:rsidR="0049020F" w:rsidRDefault="0049020F">
                            <w:pPr>
                              <w:rPr>
                                <w:b/>
                                <w:bCs/>
                                <w:color w:val="000000" w:themeColor="text1"/>
                                <w:sz w:val="32"/>
                                <w:szCs w:val="32"/>
                              </w:rPr>
                            </w:pPr>
                          </w:p>
                        </w:txbxContent>
                      </v:textbox>
                    </v:rect>
                    <w10:wrap anchorx="page" anchory="margin"/>
                  </v:group>
                </w:pict>
              </mc:Fallback>
            </mc:AlternateContent>
          </w:r>
          <w:r>
            <w:rPr>
              <w:b/>
              <w:bCs/>
            </w:rPr>
            <w:br w:type="page"/>
          </w:r>
        </w:p>
      </w:sdtContent>
    </w:sdt>
    <w:sdt>
      <w:sdtPr>
        <w:rPr>
          <w:rFonts w:ascii="Arial" w:eastAsiaTheme="minorHAnsi" w:hAnsi="Arial" w:cstheme="minorBidi"/>
          <w:b w:val="0"/>
          <w:bCs w:val="0"/>
          <w:color w:val="auto"/>
          <w:sz w:val="20"/>
          <w:szCs w:val="22"/>
          <w:lang w:eastAsia="en-US"/>
        </w:rPr>
        <w:id w:val="-785577023"/>
        <w:docPartObj>
          <w:docPartGallery w:val="Table of Contents"/>
          <w:docPartUnique/>
        </w:docPartObj>
      </w:sdtPr>
      <w:sdtEndPr>
        <w:rPr>
          <w:rFonts w:eastAsia="Times New Roman" w:cs="Times New Roman"/>
          <w:szCs w:val="24"/>
          <w:lang w:eastAsia="nl-NL"/>
        </w:rPr>
      </w:sdtEndPr>
      <w:sdtContent>
        <w:p w14:paraId="53C5616E" w14:textId="77777777" w:rsidR="00B80A5A" w:rsidRDefault="00E877E8" w:rsidP="00EA254E">
          <w:pPr>
            <w:pStyle w:val="Kopvaninhoudsopgave"/>
            <w:rPr>
              <w:noProof/>
            </w:rPr>
          </w:pPr>
          <w:r>
            <w:t>Inhoudsopgave</w:t>
          </w:r>
          <w:r>
            <w:fldChar w:fldCharType="begin"/>
          </w:r>
          <w:r>
            <w:instrText xml:space="preserve"> TOC \o "1-3" \h \z \u </w:instrText>
          </w:r>
          <w:r>
            <w:fldChar w:fldCharType="separate"/>
          </w:r>
        </w:p>
        <w:p w14:paraId="6AE4925D" w14:textId="63B6D5B8" w:rsidR="00B80A5A" w:rsidRDefault="00FB3B69">
          <w:pPr>
            <w:pStyle w:val="Inhopg1"/>
            <w:tabs>
              <w:tab w:val="right" w:leader="dot" w:pos="9062"/>
            </w:tabs>
            <w:rPr>
              <w:rFonts w:asciiTheme="minorHAnsi" w:eastAsiaTheme="minorEastAsia" w:hAnsiTheme="minorHAnsi" w:cstheme="minorBidi"/>
              <w:noProof/>
              <w:sz w:val="22"/>
              <w:szCs w:val="22"/>
            </w:rPr>
          </w:pPr>
          <w:hyperlink w:anchor="_Toc191369733" w:history="1">
            <w:r w:rsidR="00B80A5A" w:rsidRPr="00682E19">
              <w:rPr>
                <w:rStyle w:val="Hyperlink"/>
                <w:noProof/>
              </w:rPr>
              <w:t>1. Bedrijfs- en Rapportagescope</w:t>
            </w:r>
            <w:r w:rsidR="00B80A5A">
              <w:rPr>
                <w:noProof/>
                <w:webHidden/>
              </w:rPr>
              <w:tab/>
            </w:r>
            <w:r w:rsidR="00B80A5A">
              <w:rPr>
                <w:noProof/>
                <w:webHidden/>
              </w:rPr>
              <w:fldChar w:fldCharType="begin"/>
            </w:r>
            <w:r w:rsidR="00B80A5A">
              <w:rPr>
                <w:noProof/>
                <w:webHidden/>
              </w:rPr>
              <w:instrText xml:space="preserve"> PAGEREF _Toc191369733 \h </w:instrText>
            </w:r>
            <w:r w:rsidR="00B80A5A">
              <w:rPr>
                <w:noProof/>
                <w:webHidden/>
              </w:rPr>
            </w:r>
            <w:r w:rsidR="00B80A5A">
              <w:rPr>
                <w:noProof/>
                <w:webHidden/>
              </w:rPr>
              <w:fldChar w:fldCharType="separate"/>
            </w:r>
            <w:r w:rsidR="00E5741A">
              <w:rPr>
                <w:noProof/>
                <w:webHidden/>
              </w:rPr>
              <w:t>4</w:t>
            </w:r>
            <w:r w:rsidR="00B80A5A">
              <w:rPr>
                <w:noProof/>
                <w:webHidden/>
              </w:rPr>
              <w:fldChar w:fldCharType="end"/>
            </w:r>
          </w:hyperlink>
        </w:p>
        <w:p w14:paraId="5DCFE05C" w14:textId="14FD72A9"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34" w:history="1">
            <w:r w:rsidR="00B80A5A" w:rsidRPr="00682E19">
              <w:rPr>
                <w:rStyle w:val="Hyperlink"/>
                <w:noProof/>
              </w:rPr>
              <w:t xml:space="preserve">1.1 </w:t>
            </w:r>
            <w:r w:rsidR="00B80A5A">
              <w:rPr>
                <w:rFonts w:asciiTheme="minorHAnsi" w:eastAsiaTheme="minorEastAsia" w:hAnsiTheme="minorHAnsi" w:cstheme="minorBidi"/>
                <w:noProof/>
                <w:sz w:val="22"/>
                <w:szCs w:val="22"/>
              </w:rPr>
              <w:tab/>
            </w:r>
            <w:r w:rsidR="00B80A5A" w:rsidRPr="00682E19">
              <w:rPr>
                <w:rStyle w:val="Hyperlink"/>
                <w:noProof/>
              </w:rPr>
              <w:t>Beschrijving van bedrijf</w:t>
            </w:r>
            <w:r w:rsidR="00B80A5A">
              <w:rPr>
                <w:noProof/>
                <w:webHidden/>
              </w:rPr>
              <w:tab/>
            </w:r>
            <w:r w:rsidR="00B80A5A">
              <w:rPr>
                <w:noProof/>
                <w:webHidden/>
              </w:rPr>
              <w:fldChar w:fldCharType="begin"/>
            </w:r>
            <w:r w:rsidR="00B80A5A">
              <w:rPr>
                <w:noProof/>
                <w:webHidden/>
              </w:rPr>
              <w:instrText xml:space="preserve"> PAGEREF _Toc191369734 \h </w:instrText>
            </w:r>
            <w:r w:rsidR="00B80A5A">
              <w:rPr>
                <w:noProof/>
                <w:webHidden/>
              </w:rPr>
            </w:r>
            <w:r w:rsidR="00B80A5A">
              <w:rPr>
                <w:noProof/>
                <w:webHidden/>
              </w:rPr>
              <w:fldChar w:fldCharType="separate"/>
            </w:r>
            <w:r w:rsidR="00E5741A">
              <w:rPr>
                <w:noProof/>
                <w:webHidden/>
              </w:rPr>
              <w:t>4</w:t>
            </w:r>
            <w:r w:rsidR="00B80A5A">
              <w:rPr>
                <w:noProof/>
                <w:webHidden/>
              </w:rPr>
              <w:fldChar w:fldCharType="end"/>
            </w:r>
          </w:hyperlink>
        </w:p>
        <w:p w14:paraId="0ADF1CE4" w14:textId="6BA19F3B"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35" w:history="1">
            <w:r w:rsidR="00B80A5A" w:rsidRPr="00682E19">
              <w:rPr>
                <w:rStyle w:val="Hyperlink"/>
                <w:noProof/>
              </w:rPr>
              <w:t xml:space="preserve">1.2 </w:t>
            </w:r>
            <w:r w:rsidR="00B80A5A">
              <w:rPr>
                <w:rFonts w:asciiTheme="minorHAnsi" w:eastAsiaTheme="minorEastAsia" w:hAnsiTheme="minorHAnsi" w:cstheme="minorBidi"/>
                <w:noProof/>
                <w:sz w:val="22"/>
                <w:szCs w:val="22"/>
              </w:rPr>
              <w:tab/>
            </w:r>
            <w:r w:rsidR="00B80A5A" w:rsidRPr="00682E19">
              <w:rPr>
                <w:rStyle w:val="Hyperlink"/>
                <w:noProof/>
              </w:rPr>
              <w:t>Verantwoordelijken</w:t>
            </w:r>
            <w:r w:rsidR="00B80A5A">
              <w:rPr>
                <w:noProof/>
                <w:webHidden/>
              </w:rPr>
              <w:tab/>
            </w:r>
            <w:r w:rsidR="00B80A5A">
              <w:rPr>
                <w:noProof/>
                <w:webHidden/>
              </w:rPr>
              <w:fldChar w:fldCharType="begin"/>
            </w:r>
            <w:r w:rsidR="00B80A5A">
              <w:rPr>
                <w:noProof/>
                <w:webHidden/>
              </w:rPr>
              <w:instrText xml:space="preserve"> PAGEREF _Toc191369735 \h </w:instrText>
            </w:r>
            <w:r w:rsidR="00B80A5A">
              <w:rPr>
                <w:noProof/>
                <w:webHidden/>
              </w:rPr>
            </w:r>
            <w:r w:rsidR="00B80A5A">
              <w:rPr>
                <w:noProof/>
                <w:webHidden/>
              </w:rPr>
              <w:fldChar w:fldCharType="separate"/>
            </w:r>
            <w:r w:rsidR="00E5741A">
              <w:rPr>
                <w:noProof/>
                <w:webHidden/>
              </w:rPr>
              <w:t>4</w:t>
            </w:r>
            <w:r w:rsidR="00B80A5A">
              <w:rPr>
                <w:noProof/>
                <w:webHidden/>
              </w:rPr>
              <w:fldChar w:fldCharType="end"/>
            </w:r>
          </w:hyperlink>
        </w:p>
        <w:p w14:paraId="2C6406C9" w14:textId="161E5A00"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36" w:history="1">
            <w:r w:rsidR="00B80A5A" w:rsidRPr="00682E19">
              <w:rPr>
                <w:rStyle w:val="Hyperlink"/>
                <w:noProof/>
              </w:rPr>
              <w:t xml:space="preserve">1.3 </w:t>
            </w:r>
            <w:r w:rsidR="00B80A5A">
              <w:rPr>
                <w:rFonts w:asciiTheme="minorHAnsi" w:eastAsiaTheme="minorEastAsia" w:hAnsiTheme="minorHAnsi" w:cstheme="minorBidi"/>
                <w:noProof/>
                <w:sz w:val="22"/>
                <w:szCs w:val="22"/>
              </w:rPr>
              <w:tab/>
            </w:r>
            <w:r w:rsidR="00B80A5A" w:rsidRPr="00682E19">
              <w:rPr>
                <w:rStyle w:val="Hyperlink"/>
                <w:noProof/>
              </w:rPr>
              <w:t>Rapportageperiode</w:t>
            </w:r>
            <w:r w:rsidR="00B80A5A">
              <w:rPr>
                <w:noProof/>
                <w:webHidden/>
              </w:rPr>
              <w:tab/>
            </w:r>
            <w:r w:rsidR="00B80A5A">
              <w:rPr>
                <w:noProof/>
                <w:webHidden/>
              </w:rPr>
              <w:fldChar w:fldCharType="begin"/>
            </w:r>
            <w:r w:rsidR="00B80A5A">
              <w:rPr>
                <w:noProof/>
                <w:webHidden/>
              </w:rPr>
              <w:instrText xml:space="preserve"> PAGEREF _Toc191369736 \h </w:instrText>
            </w:r>
            <w:r w:rsidR="00B80A5A">
              <w:rPr>
                <w:noProof/>
                <w:webHidden/>
              </w:rPr>
            </w:r>
            <w:r w:rsidR="00B80A5A">
              <w:rPr>
                <w:noProof/>
                <w:webHidden/>
              </w:rPr>
              <w:fldChar w:fldCharType="separate"/>
            </w:r>
            <w:r w:rsidR="00E5741A">
              <w:rPr>
                <w:noProof/>
                <w:webHidden/>
              </w:rPr>
              <w:t>4</w:t>
            </w:r>
            <w:r w:rsidR="00B80A5A">
              <w:rPr>
                <w:noProof/>
                <w:webHidden/>
              </w:rPr>
              <w:fldChar w:fldCharType="end"/>
            </w:r>
          </w:hyperlink>
        </w:p>
        <w:p w14:paraId="14650A17" w14:textId="1BA5A40C" w:rsidR="00B80A5A" w:rsidRDefault="00FB3B69">
          <w:pPr>
            <w:pStyle w:val="Inhopg1"/>
            <w:tabs>
              <w:tab w:val="left" w:pos="400"/>
              <w:tab w:val="right" w:leader="dot" w:pos="9062"/>
            </w:tabs>
            <w:rPr>
              <w:rFonts w:asciiTheme="minorHAnsi" w:eastAsiaTheme="minorEastAsia" w:hAnsiTheme="minorHAnsi" w:cstheme="minorBidi"/>
              <w:noProof/>
              <w:sz w:val="22"/>
              <w:szCs w:val="22"/>
            </w:rPr>
          </w:pPr>
          <w:hyperlink w:anchor="_Toc191369737" w:history="1">
            <w:r w:rsidR="00B80A5A" w:rsidRPr="00682E19">
              <w:rPr>
                <w:rStyle w:val="Hyperlink"/>
                <w:noProof/>
              </w:rPr>
              <w:t>2.</w:t>
            </w:r>
            <w:r w:rsidR="00B80A5A">
              <w:rPr>
                <w:rFonts w:asciiTheme="minorHAnsi" w:eastAsiaTheme="minorEastAsia" w:hAnsiTheme="minorHAnsi" w:cstheme="minorBidi"/>
                <w:noProof/>
                <w:sz w:val="22"/>
                <w:szCs w:val="22"/>
              </w:rPr>
              <w:tab/>
            </w:r>
            <w:r w:rsidR="00B80A5A" w:rsidRPr="00682E19">
              <w:rPr>
                <w:rStyle w:val="Hyperlink"/>
                <w:noProof/>
              </w:rPr>
              <w:t>Juridische Entiteiten</w:t>
            </w:r>
            <w:r w:rsidR="00B80A5A">
              <w:rPr>
                <w:noProof/>
                <w:webHidden/>
              </w:rPr>
              <w:tab/>
            </w:r>
            <w:r w:rsidR="00B80A5A">
              <w:rPr>
                <w:noProof/>
                <w:webHidden/>
              </w:rPr>
              <w:fldChar w:fldCharType="begin"/>
            </w:r>
            <w:r w:rsidR="00B80A5A">
              <w:rPr>
                <w:noProof/>
                <w:webHidden/>
              </w:rPr>
              <w:instrText xml:space="preserve"> PAGEREF _Toc191369737 \h </w:instrText>
            </w:r>
            <w:r w:rsidR="00B80A5A">
              <w:rPr>
                <w:noProof/>
                <w:webHidden/>
              </w:rPr>
            </w:r>
            <w:r w:rsidR="00B80A5A">
              <w:rPr>
                <w:noProof/>
                <w:webHidden/>
              </w:rPr>
              <w:fldChar w:fldCharType="separate"/>
            </w:r>
            <w:r w:rsidR="00E5741A">
              <w:rPr>
                <w:noProof/>
                <w:webHidden/>
              </w:rPr>
              <w:t>5</w:t>
            </w:r>
            <w:r w:rsidR="00B80A5A">
              <w:rPr>
                <w:noProof/>
                <w:webHidden/>
              </w:rPr>
              <w:fldChar w:fldCharType="end"/>
            </w:r>
          </w:hyperlink>
        </w:p>
        <w:p w14:paraId="0340C942" w14:textId="5D36F2BD"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38" w:history="1">
            <w:r w:rsidR="00B80A5A" w:rsidRPr="00682E19">
              <w:rPr>
                <w:rStyle w:val="Hyperlink"/>
                <w:noProof/>
              </w:rPr>
              <w:t>2.1</w:t>
            </w:r>
            <w:r w:rsidR="00B80A5A">
              <w:rPr>
                <w:rFonts w:asciiTheme="minorHAnsi" w:eastAsiaTheme="minorEastAsia" w:hAnsiTheme="minorHAnsi" w:cstheme="minorBidi"/>
                <w:noProof/>
                <w:sz w:val="22"/>
                <w:szCs w:val="22"/>
              </w:rPr>
              <w:tab/>
            </w:r>
            <w:r w:rsidR="00B80A5A" w:rsidRPr="00682E19">
              <w:rPr>
                <w:rStyle w:val="Hyperlink"/>
                <w:noProof/>
              </w:rPr>
              <w:t>Juridische structuur Riva groep</w:t>
            </w:r>
            <w:r w:rsidR="00B80A5A">
              <w:rPr>
                <w:noProof/>
                <w:webHidden/>
              </w:rPr>
              <w:tab/>
            </w:r>
            <w:r w:rsidR="00B80A5A">
              <w:rPr>
                <w:noProof/>
                <w:webHidden/>
              </w:rPr>
              <w:fldChar w:fldCharType="begin"/>
            </w:r>
            <w:r w:rsidR="00B80A5A">
              <w:rPr>
                <w:noProof/>
                <w:webHidden/>
              </w:rPr>
              <w:instrText xml:space="preserve"> PAGEREF _Toc191369738 \h </w:instrText>
            </w:r>
            <w:r w:rsidR="00B80A5A">
              <w:rPr>
                <w:noProof/>
                <w:webHidden/>
              </w:rPr>
            </w:r>
            <w:r w:rsidR="00B80A5A">
              <w:rPr>
                <w:noProof/>
                <w:webHidden/>
              </w:rPr>
              <w:fldChar w:fldCharType="separate"/>
            </w:r>
            <w:r w:rsidR="00E5741A">
              <w:rPr>
                <w:noProof/>
                <w:webHidden/>
              </w:rPr>
              <w:t>5</w:t>
            </w:r>
            <w:r w:rsidR="00B80A5A">
              <w:rPr>
                <w:noProof/>
                <w:webHidden/>
              </w:rPr>
              <w:fldChar w:fldCharType="end"/>
            </w:r>
          </w:hyperlink>
        </w:p>
        <w:p w14:paraId="6775A597" w14:textId="6F113E43"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39" w:history="1">
            <w:r w:rsidR="00B80A5A" w:rsidRPr="00682E19">
              <w:rPr>
                <w:rStyle w:val="Hyperlink"/>
                <w:noProof/>
              </w:rPr>
              <w:t>2.2</w:t>
            </w:r>
            <w:r w:rsidR="00B80A5A">
              <w:rPr>
                <w:rFonts w:asciiTheme="minorHAnsi" w:eastAsiaTheme="minorEastAsia" w:hAnsiTheme="minorHAnsi" w:cstheme="minorBidi"/>
                <w:noProof/>
                <w:sz w:val="22"/>
                <w:szCs w:val="22"/>
              </w:rPr>
              <w:tab/>
            </w:r>
            <w:r w:rsidR="00B80A5A" w:rsidRPr="00682E19">
              <w:rPr>
                <w:rStyle w:val="Hyperlink"/>
                <w:noProof/>
              </w:rPr>
              <w:t>Organisatorische afbakening</w:t>
            </w:r>
            <w:r w:rsidR="00B80A5A">
              <w:rPr>
                <w:noProof/>
                <w:webHidden/>
              </w:rPr>
              <w:tab/>
            </w:r>
            <w:r w:rsidR="00B80A5A">
              <w:rPr>
                <w:noProof/>
                <w:webHidden/>
              </w:rPr>
              <w:fldChar w:fldCharType="begin"/>
            </w:r>
            <w:r w:rsidR="00B80A5A">
              <w:rPr>
                <w:noProof/>
                <w:webHidden/>
              </w:rPr>
              <w:instrText xml:space="preserve"> PAGEREF _Toc191369739 \h </w:instrText>
            </w:r>
            <w:r w:rsidR="00B80A5A">
              <w:rPr>
                <w:noProof/>
                <w:webHidden/>
              </w:rPr>
            </w:r>
            <w:r w:rsidR="00B80A5A">
              <w:rPr>
                <w:noProof/>
                <w:webHidden/>
              </w:rPr>
              <w:fldChar w:fldCharType="separate"/>
            </w:r>
            <w:r w:rsidR="00E5741A">
              <w:rPr>
                <w:noProof/>
                <w:webHidden/>
              </w:rPr>
              <w:t>5</w:t>
            </w:r>
            <w:r w:rsidR="00B80A5A">
              <w:rPr>
                <w:noProof/>
                <w:webHidden/>
              </w:rPr>
              <w:fldChar w:fldCharType="end"/>
            </w:r>
          </w:hyperlink>
        </w:p>
        <w:p w14:paraId="275E900A" w14:textId="4D580E53"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40" w:history="1">
            <w:r w:rsidR="00B80A5A" w:rsidRPr="00682E19">
              <w:rPr>
                <w:rStyle w:val="Hyperlink"/>
                <w:noProof/>
              </w:rPr>
              <w:t>2.3</w:t>
            </w:r>
            <w:r w:rsidR="00B80A5A">
              <w:rPr>
                <w:rFonts w:asciiTheme="minorHAnsi" w:eastAsiaTheme="minorEastAsia" w:hAnsiTheme="minorHAnsi" w:cstheme="minorBidi"/>
                <w:noProof/>
                <w:sz w:val="22"/>
                <w:szCs w:val="22"/>
              </w:rPr>
              <w:tab/>
            </w:r>
            <w:r w:rsidR="00B80A5A" w:rsidRPr="00682E19">
              <w:rPr>
                <w:rStyle w:val="Hyperlink"/>
                <w:noProof/>
              </w:rPr>
              <w:t>Rapportage grenzen</w:t>
            </w:r>
            <w:r w:rsidR="00B80A5A">
              <w:rPr>
                <w:noProof/>
                <w:webHidden/>
              </w:rPr>
              <w:tab/>
            </w:r>
            <w:r w:rsidR="00B80A5A">
              <w:rPr>
                <w:noProof/>
                <w:webHidden/>
              </w:rPr>
              <w:fldChar w:fldCharType="begin"/>
            </w:r>
            <w:r w:rsidR="00B80A5A">
              <w:rPr>
                <w:noProof/>
                <w:webHidden/>
              </w:rPr>
              <w:instrText xml:space="preserve"> PAGEREF _Toc191369740 \h </w:instrText>
            </w:r>
            <w:r w:rsidR="00B80A5A">
              <w:rPr>
                <w:noProof/>
                <w:webHidden/>
              </w:rPr>
            </w:r>
            <w:r w:rsidR="00B80A5A">
              <w:rPr>
                <w:noProof/>
                <w:webHidden/>
              </w:rPr>
              <w:fldChar w:fldCharType="separate"/>
            </w:r>
            <w:r w:rsidR="00E5741A">
              <w:rPr>
                <w:noProof/>
                <w:webHidden/>
              </w:rPr>
              <w:t>5</w:t>
            </w:r>
            <w:r w:rsidR="00B80A5A">
              <w:rPr>
                <w:noProof/>
                <w:webHidden/>
              </w:rPr>
              <w:fldChar w:fldCharType="end"/>
            </w:r>
          </w:hyperlink>
        </w:p>
        <w:p w14:paraId="71C8959D" w14:textId="0AF16EE9" w:rsidR="00B80A5A" w:rsidRDefault="00FB3B69">
          <w:pPr>
            <w:pStyle w:val="Inhopg1"/>
            <w:tabs>
              <w:tab w:val="left" w:pos="400"/>
              <w:tab w:val="right" w:leader="dot" w:pos="9062"/>
            </w:tabs>
            <w:rPr>
              <w:rFonts w:asciiTheme="minorHAnsi" w:eastAsiaTheme="minorEastAsia" w:hAnsiTheme="minorHAnsi" w:cstheme="minorBidi"/>
              <w:noProof/>
              <w:sz w:val="22"/>
              <w:szCs w:val="22"/>
            </w:rPr>
          </w:pPr>
          <w:hyperlink w:anchor="_Toc191369741" w:history="1">
            <w:r w:rsidR="00B80A5A" w:rsidRPr="00682E19">
              <w:rPr>
                <w:rStyle w:val="Hyperlink"/>
                <w:noProof/>
              </w:rPr>
              <w:t>3.</w:t>
            </w:r>
            <w:r w:rsidR="00B80A5A">
              <w:rPr>
                <w:rFonts w:asciiTheme="minorHAnsi" w:eastAsiaTheme="minorEastAsia" w:hAnsiTheme="minorHAnsi" w:cstheme="minorBidi"/>
                <w:noProof/>
                <w:sz w:val="22"/>
                <w:szCs w:val="22"/>
              </w:rPr>
              <w:tab/>
            </w:r>
            <w:r w:rsidR="00B80A5A" w:rsidRPr="00682E19">
              <w:rPr>
                <w:rStyle w:val="Hyperlink"/>
                <w:noProof/>
              </w:rPr>
              <w:t>Identificatie en kwantificatie van emissies</w:t>
            </w:r>
            <w:r w:rsidR="00B80A5A">
              <w:rPr>
                <w:noProof/>
                <w:webHidden/>
              </w:rPr>
              <w:tab/>
            </w:r>
            <w:r w:rsidR="00B80A5A">
              <w:rPr>
                <w:noProof/>
                <w:webHidden/>
              </w:rPr>
              <w:fldChar w:fldCharType="begin"/>
            </w:r>
            <w:r w:rsidR="00B80A5A">
              <w:rPr>
                <w:noProof/>
                <w:webHidden/>
              </w:rPr>
              <w:instrText xml:space="preserve"> PAGEREF _Toc191369741 \h </w:instrText>
            </w:r>
            <w:r w:rsidR="00B80A5A">
              <w:rPr>
                <w:noProof/>
                <w:webHidden/>
              </w:rPr>
            </w:r>
            <w:r w:rsidR="00B80A5A">
              <w:rPr>
                <w:noProof/>
                <w:webHidden/>
              </w:rPr>
              <w:fldChar w:fldCharType="separate"/>
            </w:r>
            <w:r w:rsidR="00E5741A">
              <w:rPr>
                <w:noProof/>
                <w:webHidden/>
              </w:rPr>
              <w:t>6</w:t>
            </w:r>
            <w:r w:rsidR="00B80A5A">
              <w:rPr>
                <w:noProof/>
                <w:webHidden/>
              </w:rPr>
              <w:fldChar w:fldCharType="end"/>
            </w:r>
          </w:hyperlink>
        </w:p>
        <w:p w14:paraId="37209AE7" w14:textId="4CC60338"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42" w:history="1">
            <w:r w:rsidR="00B80A5A" w:rsidRPr="00682E19">
              <w:rPr>
                <w:rStyle w:val="Hyperlink"/>
                <w:noProof/>
              </w:rPr>
              <w:t>3.1</w:t>
            </w:r>
            <w:r w:rsidR="00B80A5A">
              <w:rPr>
                <w:rFonts w:asciiTheme="minorHAnsi" w:eastAsiaTheme="minorEastAsia" w:hAnsiTheme="minorHAnsi" w:cstheme="minorBidi"/>
                <w:noProof/>
                <w:sz w:val="22"/>
                <w:szCs w:val="22"/>
              </w:rPr>
              <w:tab/>
            </w:r>
            <w:r w:rsidR="00B80A5A" w:rsidRPr="00682E19">
              <w:rPr>
                <w:rStyle w:val="Hyperlink"/>
                <w:noProof/>
              </w:rPr>
              <w:t>Uitstoot in kaart</w:t>
            </w:r>
            <w:r w:rsidR="00B80A5A">
              <w:rPr>
                <w:noProof/>
                <w:webHidden/>
              </w:rPr>
              <w:tab/>
            </w:r>
            <w:r w:rsidR="00B80A5A">
              <w:rPr>
                <w:noProof/>
                <w:webHidden/>
              </w:rPr>
              <w:fldChar w:fldCharType="begin"/>
            </w:r>
            <w:r w:rsidR="00B80A5A">
              <w:rPr>
                <w:noProof/>
                <w:webHidden/>
              </w:rPr>
              <w:instrText xml:space="preserve"> PAGEREF _Toc191369742 \h </w:instrText>
            </w:r>
            <w:r w:rsidR="00B80A5A">
              <w:rPr>
                <w:noProof/>
                <w:webHidden/>
              </w:rPr>
            </w:r>
            <w:r w:rsidR="00B80A5A">
              <w:rPr>
                <w:noProof/>
                <w:webHidden/>
              </w:rPr>
              <w:fldChar w:fldCharType="separate"/>
            </w:r>
            <w:r w:rsidR="00E5741A">
              <w:rPr>
                <w:noProof/>
                <w:webHidden/>
              </w:rPr>
              <w:t>6</w:t>
            </w:r>
            <w:r w:rsidR="00B80A5A">
              <w:rPr>
                <w:noProof/>
                <w:webHidden/>
              </w:rPr>
              <w:fldChar w:fldCharType="end"/>
            </w:r>
          </w:hyperlink>
        </w:p>
        <w:p w14:paraId="0B44C406" w14:textId="5771B90E" w:rsidR="00B80A5A" w:rsidRDefault="00FB3B69">
          <w:pPr>
            <w:pStyle w:val="Inhopg1"/>
            <w:tabs>
              <w:tab w:val="left" w:pos="400"/>
              <w:tab w:val="right" w:leader="dot" w:pos="9062"/>
            </w:tabs>
            <w:rPr>
              <w:rFonts w:asciiTheme="minorHAnsi" w:eastAsiaTheme="minorEastAsia" w:hAnsiTheme="minorHAnsi" w:cstheme="minorBidi"/>
              <w:noProof/>
              <w:sz w:val="22"/>
              <w:szCs w:val="22"/>
            </w:rPr>
          </w:pPr>
          <w:hyperlink w:anchor="_Toc191369746" w:history="1">
            <w:r w:rsidR="00B80A5A" w:rsidRPr="00682E19">
              <w:rPr>
                <w:rStyle w:val="Hyperlink"/>
                <w:noProof/>
              </w:rPr>
              <w:t>4.</w:t>
            </w:r>
            <w:r w:rsidR="00B80A5A">
              <w:rPr>
                <w:rFonts w:asciiTheme="minorHAnsi" w:eastAsiaTheme="minorEastAsia" w:hAnsiTheme="minorHAnsi" w:cstheme="minorBidi"/>
                <w:noProof/>
                <w:sz w:val="22"/>
                <w:szCs w:val="22"/>
              </w:rPr>
              <w:tab/>
            </w:r>
            <w:r w:rsidR="00B80A5A" w:rsidRPr="00682E19">
              <w:rPr>
                <w:rStyle w:val="Hyperlink"/>
                <w:noProof/>
              </w:rPr>
              <w:t>Basisjaar en wijzigingen</w:t>
            </w:r>
            <w:r w:rsidR="00B80A5A">
              <w:rPr>
                <w:noProof/>
                <w:webHidden/>
              </w:rPr>
              <w:tab/>
            </w:r>
            <w:r w:rsidR="00B80A5A">
              <w:rPr>
                <w:noProof/>
                <w:webHidden/>
              </w:rPr>
              <w:fldChar w:fldCharType="begin"/>
            </w:r>
            <w:r w:rsidR="00B80A5A">
              <w:rPr>
                <w:noProof/>
                <w:webHidden/>
              </w:rPr>
              <w:instrText xml:space="preserve"> PAGEREF _Toc191369746 \h </w:instrText>
            </w:r>
            <w:r w:rsidR="00B80A5A">
              <w:rPr>
                <w:noProof/>
                <w:webHidden/>
              </w:rPr>
            </w:r>
            <w:r w:rsidR="00B80A5A">
              <w:rPr>
                <w:noProof/>
                <w:webHidden/>
              </w:rPr>
              <w:fldChar w:fldCharType="separate"/>
            </w:r>
            <w:r w:rsidR="00E5741A">
              <w:rPr>
                <w:noProof/>
                <w:webHidden/>
              </w:rPr>
              <w:t>7</w:t>
            </w:r>
            <w:r w:rsidR="00B80A5A">
              <w:rPr>
                <w:noProof/>
                <w:webHidden/>
              </w:rPr>
              <w:fldChar w:fldCharType="end"/>
            </w:r>
          </w:hyperlink>
        </w:p>
        <w:p w14:paraId="6820D37F" w14:textId="316D7E53"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47" w:history="1">
            <w:r w:rsidR="00B80A5A" w:rsidRPr="00682E19">
              <w:rPr>
                <w:rStyle w:val="Hyperlink"/>
                <w:noProof/>
              </w:rPr>
              <w:t>4.1</w:t>
            </w:r>
            <w:r w:rsidR="00B80A5A">
              <w:rPr>
                <w:rFonts w:asciiTheme="minorHAnsi" w:eastAsiaTheme="minorEastAsia" w:hAnsiTheme="minorHAnsi" w:cstheme="minorBidi"/>
                <w:noProof/>
                <w:sz w:val="22"/>
                <w:szCs w:val="22"/>
              </w:rPr>
              <w:tab/>
            </w:r>
            <w:r w:rsidR="00B80A5A" w:rsidRPr="00682E19">
              <w:rPr>
                <w:rStyle w:val="Hyperlink"/>
                <w:noProof/>
              </w:rPr>
              <w:t>Basisjaar</w:t>
            </w:r>
            <w:r w:rsidR="00B80A5A">
              <w:rPr>
                <w:noProof/>
                <w:webHidden/>
              </w:rPr>
              <w:tab/>
            </w:r>
            <w:r w:rsidR="00B80A5A">
              <w:rPr>
                <w:noProof/>
                <w:webHidden/>
              </w:rPr>
              <w:fldChar w:fldCharType="begin"/>
            </w:r>
            <w:r w:rsidR="00B80A5A">
              <w:rPr>
                <w:noProof/>
                <w:webHidden/>
              </w:rPr>
              <w:instrText xml:space="preserve"> PAGEREF _Toc191369747 \h </w:instrText>
            </w:r>
            <w:r w:rsidR="00B80A5A">
              <w:rPr>
                <w:noProof/>
                <w:webHidden/>
              </w:rPr>
            </w:r>
            <w:r w:rsidR="00B80A5A">
              <w:rPr>
                <w:noProof/>
                <w:webHidden/>
              </w:rPr>
              <w:fldChar w:fldCharType="separate"/>
            </w:r>
            <w:r w:rsidR="00E5741A">
              <w:rPr>
                <w:noProof/>
                <w:webHidden/>
              </w:rPr>
              <w:t>7</w:t>
            </w:r>
            <w:r w:rsidR="00B80A5A">
              <w:rPr>
                <w:noProof/>
                <w:webHidden/>
              </w:rPr>
              <w:fldChar w:fldCharType="end"/>
            </w:r>
          </w:hyperlink>
        </w:p>
        <w:p w14:paraId="21375141" w14:textId="46CA110C"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49" w:history="1">
            <w:r w:rsidR="00B80A5A" w:rsidRPr="00682E19">
              <w:rPr>
                <w:rStyle w:val="Hyperlink"/>
                <w:noProof/>
              </w:rPr>
              <w:t>4.2</w:t>
            </w:r>
            <w:r w:rsidR="00B80A5A">
              <w:rPr>
                <w:rFonts w:asciiTheme="minorHAnsi" w:eastAsiaTheme="minorEastAsia" w:hAnsiTheme="minorHAnsi" w:cstheme="minorBidi"/>
                <w:noProof/>
                <w:sz w:val="22"/>
                <w:szCs w:val="22"/>
              </w:rPr>
              <w:tab/>
            </w:r>
            <w:r w:rsidR="00B80A5A" w:rsidRPr="00682E19">
              <w:rPr>
                <w:rStyle w:val="Hyperlink"/>
                <w:noProof/>
              </w:rPr>
              <w:t>2020 t.o.v. basisjaar 2019</w:t>
            </w:r>
            <w:r w:rsidR="00B80A5A">
              <w:rPr>
                <w:noProof/>
                <w:webHidden/>
              </w:rPr>
              <w:tab/>
            </w:r>
            <w:r w:rsidR="00B80A5A">
              <w:rPr>
                <w:noProof/>
                <w:webHidden/>
              </w:rPr>
              <w:fldChar w:fldCharType="begin"/>
            </w:r>
            <w:r w:rsidR="00B80A5A">
              <w:rPr>
                <w:noProof/>
                <w:webHidden/>
              </w:rPr>
              <w:instrText xml:space="preserve"> PAGEREF _Toc191369749 \h </w:instrText>
            </w:r>
            <w:r w:rsidR="00B80A5A">
              <w:rPr>
                <w:noProof/>
                <w:webHidden/>
              </w:rPr>
            </w:r>
            <w:r w:rsidR="00B80A5A">
              <w:rPr>
                <w:noProof/>
                <w:webHidden/>
              </w:rPr>
              <w:fldChar w:fldCharType="separate"/>
            </w:r>
            <w:r w:rsidR="00E5741A">
              <w:rPr>
                <w:noProof/>
                <w:webHidden/>
              </w:rPr>
              <w:t>8</w:t>
            </w:r>
            <w:r w:rsidR="00B80A5A">
              <w:rPr>
                <w:noProof/>
                <w:webHidden/>
              </w:rPr>
              <w:fldChar w:fldCharType="end"/>
            </w:r>
          </w:hyperlink>
        </w:p>
        <w:p w14:paraId="696ECCC9" w14:textId="554BA8A0" w:rsidR="00B80A5A" w:rsidRDefault="00FB3B69">
          <w:pPr>
            <w:pStyle w:val="Inhopg1"/>
            <w:tabs>
              <w:tab w:val="left" w:pos="400"/>
              <w:tab w:val="right" w:leader="dot" w:pos="9062"/>
            </w:tabs>
            <w:rPr>
              <w:rFonts w:asciiTheme="minorHAnsi" w:eastAsiaTheme="minorEastAsia" w:hAnsiTheme="minorHAnsi" w:cstheme="minorBidi"/>
              <w:noProof/>
              <w:sz w:val="22"/>
              <w:szCs w:val="22"/>
            </w:rPr>
          </w:pPr>
          <w:hyperlink w:anchor="_Toc191369756" w:history="1">
            <w:r w:rsidR="00B80A5A" w:rsidRPr="00682E19">
              <w:rPr>
                <w:rStyle w:val="Hyperlink"/>
                <w:noProof/>
              </w:rPr>
              <w:t>5.</w:t>
            </w:r>
            <w:r w:rsidR="00B80A5A">
              <w:rPr>
                <w:rFonts w:asciiTheme="minorHAnsi" w:eastAsiaTheme="minorEastAsia" w:hAnsiTheme="minorHAnsi" w:cstheme="minorBidi"/>
                <w:noProof/>
                <w:sz w:val="22"/>
                <w:szCs w:val="22"/>
              </w:rPr>
              <w:tab/>
            </w:r>
            <w:r w:rsidR="00B80A5A" w:rsidRPr="00682E19">
              <w:rPr>
                <w:rStyle w:val="Hyperlink"/>
                <w:noProof/>
              </w:rPr>
              <w:t>Resultaten 2020 (jaar 1)</w:t>
            </w:r>
            <w:r w:rsidR="00B80A5A">
              <w:rPr>
                <w:noProof/>
                <w:webHidden/>
              </w:rPr>
              <w:tab/>
            </w:r>
            <w:r w:rsidR="00B80A5A">
              <w:rPr>
                <w:noProof/>
                <w:webHidden/>
              </w:rPr>
              <w:fldChar w:fldCharType="begin"/>
            </w:r>
            <w:r w:rsidR="00B80A5A">
              <w:rPr>
                <w:noProof/>
                <w:webHidden/>
              </w:rPr>
              <w:instrText xml:space="preserve"> PAGEREF _Toc191369756 \h </w:instrText>
            </w:r>
            <w:r w:rsidR="00B80A5A">
              <w:rPr>
                <w:noProof/>
                <w:webHidden/>
              </w:rPr>
            </w:r>
            <w:r w:rsidR="00B80A5A">
              <w:rPr>
                <w:noProof/>
                <w:webHidden/>
              </w:rPr>
              <w:fldChar w:fldCharType="separate"/>
            </w:r>
            <w:r w:rsidR="00E5741A">
              <w:rPr>
                <w:noProof/>
                <w:webHidden/>
              </w:rPr>
              <w:t>9</w:t>
            </w:r>
            <w:r w:rsidR="00B80A5A">
              <w:rPr>
                <w:noProof/>
                <w:webHidden/>
              </w:rPr>
              <w:fldChar w:fldCharType="end"/>
            </w:r>
          </w:hyperlink>
        </w:p>
        <w:p w14:paraId="5AB33B38" w14:textId="25B3E048"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57" w:history="1">
            <w:r w:rsidR="00B80A5A" w:rsidRPr="00682E19">
              <w:rPr>
                <w:rStyle w:val="Hyperlink"/>
                <w:noProof/>
              </w:rPr>
              <w:t>5.1</w:t>
            </w:r>
            <w:r w:rsidR="00B80A5A">
              <w:rPr>
                <w:rFonts w:asciiTheme="minorHAnsi" w:eastAsiaTheme="minorEastAsia" w:hAnsiTheme="minorHAnsi" w:cstheme="minorBidi"/>
                <w:noProof/>
                <w:sz w:val="22"/>
                <w:szCs w:val="22"/>
              </w:rPr>
              <w:tab/>
            </w:r>
            <w:r w:rsidR="00B80A5A" w:rsidRPr="00682E19">
              <w:rPr>
                <w:rStyle w:val="Hyperlink"/>
                <w:noProof/>
              </w:rPr>
              <w:t>Uitstoot 2020 (jaar 1)</w:t>
            </w:r>
            <w:r w:rsidR="00B80A5A">
              <w:rPr>
                <w:noProof/>
                <w:webHidden/>
              </w:rPr>
              <w:tab/>
            </w:r>
            <w:r w:rsidR="00B80A5A">
              <w:rPr>
                <w:noProof/>
                <w:webHidden/>
              </w:rPr>
              <w:fldChar w:fldCharType="begin"/>
            </w:r>
            <w:r w:rsidR="00B80A5A">
              <w:rPr>
                <w:noProof/>
                <w:webHidden/>
              </w:rPr>
              <w:instrText xml:space="preserve"> PAGEREF _Toc191369757 \h </w:instrText>
            </w:r>
            <w:r w:rsidR="00B80A5A">
              <w:rPr>
                <w:noProof/>
                <w:webHidden/>
              </w:rPr>
            </w:r>
            <w:r w:rsidR="00B80A5A">
              <w:rPr>
                <w:noProof/>
                <w:webHidden/>
              </w:rPr>
              <w:fldChar w:fldCharType="separate"/>
            </w:r>
            <w:r w:rsidR="00E5741A">
              <w:rPr>
                <w:noProof/>
                <w:webHidden/>
              </w:rPr>
              <w:t>9</w:t>
            </w:r>
            <w:r w:rsidR="00B80A5A">
              <w:rPr>
                <w:noProof/>
                <w:webHidden/>
              </w:rPr>
              <w:fldChar w:fldCharType="end"/>
            </w:r>
          </w:hyperlink>
        </w:p>
        <w:p w14:paraId="1DECEBB7" w14:textId="770B5F60"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60" w:history="1">
            <w:r w:rsidR="00B80A5A" w:rsidRPr="00682E19">
              <w:rPr>
                <w:rStyle w:val="Hyperlink"/>
                <w:noProof/>
              </w:rPr>
              <w:t xml:space="preserve">5.2 </w:t>
            </w:r>
            <w:r w:rsidR="00B80A5A">
              <w:rPr>
                <w:rFonts w:asciiTheme="minorHAnsi" w:eastAsiaTheme="minorEastAsia" w:hAnsiTheme="minorHAnsi" w:cstheme="minorBidi"/>
                <w:noProof/>
                <w:sz w:val="22"/>
                <w:szCs w:val="22"/>
              </w:rPr>
              <w:tab/>
            </w:r>
            <w:r w:rsidR="00B80A5A" w:rsidRPr="00682E19">
              <w:rPr>
                <w:rStyle w:val="Hyperlink"/>
                <w:noProof/>
              </w:rPr>
              <w:t>2021 t.o.v. 2020</w:t>
            </w:r>
            <w:r w:rsidR="00B80A5A">
              <w:rPr>
                <w:noProof/>
                <w:webHidden/>
              </w:rPr>
              <w:tab/>
            </w:r>
            <w:r w:rsidR="00B80A5A">
              <w:rPr>
                <w:noProof/>
                <w:webHidden/>
              </w:rPr>
              <w:fldChar w:fldCharType="begin"/>
            </w:r>
            <w:r w:rsidR="00B80A5A">
              <w:rPr>
                <w:noProof/>
                <w:webHidden/>
              </w:rPr>
              <w:instrText xml:space="preserve"> PAGEREF _Toc191369760 \h </w:instrText>
            </w:r>
            <w:r w:rsidR="00B80A5A">
              <w:rPr>
                <w:noProof/>
                <w:webHidden/>
              </w:rPr>
            </w:r>
            <w:r w:rsidR="00B80A5A">
              <w:rPr>
                <w:noProof/>
                <w:webHidden/>
              </w:rPr>
              <w:fldChar w:fldCharType="separate"/>
            </w:r>
            <w:r w:rsidR="00E5741A">
              <w:rPr>
                <w:noProof/>
                <w:webHidden/>
              </w:rPr>
              <w:t>10</w:t>
            </w:r>
            <w:r w:rsidR="00B80A5A">
              <w:rPr>
                <w:noProof/>
                <w:webHidden/>
              </w:rPr>
              <w:fldChar w:fldCharType="end"/>
            </w:r>
          </w:hyperlink>
        </w:p>
        <w:p w14:paraId="1A35B038" w14:textId="39491A07" w:rsidR="00B80A5A" w:rsidRDefault="00FB3B69">
          <w:pPr>
            <w:pStyle w:val="Inhopg1"/>
            <w:tabs>
              <w:tab w:val="left" w:pos="400"/>
              <w:tab w:val="right" w:leader="dot" w:pos="9062"/>
            </w:tabs>
            <w:rPr>
              <w:rFonts w:asciiTheme="minorHAnsi" w:eastAsiaTheme="minorEastAsia" w:hAnsiTheme="minorHAnsi" w:cstheme="minorBidi"/>
              <w:noProof/>
              <w:sz w:val="22"/>
              <w:szCs w:val="22"/>
            </w:rPr>
          </w:pPr>
          <w:hyperlink w:anchor="_Toc191369767" w:history="1">
            <w:r w:rsidR="00B80A5A" w:rsidRPr="00682E19">
              <w:rPr>
                <w:rStyle w:val="Hyperlink"/>
                <w:noProof/>
              </w:rPr>
              <w:t>6.</w:t>
            </w:r>
            <w:r w:rsidR="00B80A5A">
              <w:rPr>
                <w:rFonts w:asciiTheme="minorHAnsi" w:eastAsiaTheme="minorEastAsia" w:hAnsiTheme="minorHAnsi" w:cstheme="minorBidi"/>
                <w:noProof/>
                <w:sz w:val="22"/>
                <w:szCs w:val="22"/>
              </w:rPr>
              <w:tab/>
            </w:r>
            <w:r w:rsidR="00B80A5A" w:rsidRPr="00682E19">
              <w:rPr>
                <w:rStyle w:val="Hyperlink"/>
                <w:noProof/>
              </w:rPr>
              <w:t>Resultaten 2021 (jaar 2)</w:t>
            </w:r>
            <w:r w:rsidR="00B80A5A">
              <w:rPr>
                <w:noProof/>
                <w:webHidden/>
              </w:rPr>
              <w:tab/>
            </w:r>
            <w:r w:rsidR="00B80A5A">
              <w:rPr>
                <w:noProof/>
                <w:webHidden/>
              </w:rPr>
              <w:fldChar w:fldCharType="begin"/>
            </w:r>
            <w:r w:rsidR="00B80A5A">
              <w:rPr>
                <w:noProof/>
                <w:webHidden/>
              </w:rPr>
              <w:instrText xml:space="preserve"> PAGEREF _Toc191369767 \h </w:instrText>
            </w:r>
            <w:r w:rsidR="00B80A5A">
              <w:rPr>
                <w:noProof/>
                <w:webHidden/>
              </w:rPr>
            </w:r>
            <w:r w:rsidR="00B80A5A">
              <w:rPr>
                <w:noProof/>
                <w:webHidden/>
              </w:rPr>
              <w:fldChar w:fldCharType="separate"/>
            </w:r>
            <w:r w:rsidR="00E5741A">
              <w:rPr>
                <w:noProof/>
                <w:webHidden/>
              </w:rPr>
              <w:t>11</w:t>
            </w:r>
            <w:r w:rsidR="00B80A5A">
              <w:rPr>
                <w:noProof/>
                <w:webHidden/>
              </w:rPr>
              <w:fldChar w:fldCharType="end"/>
            </w:r>
          </w:hyperlink>
        </w:p>
        <w:p w14:paraId="18B60D97" w14:textId="5C63E0C2"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68" w:history="1">
            <w:r w:rsidR="00B80A5A" w:rsidRPr="00682E19">
              <w:rPr>
                <w:rStyle w:val="Hyperlink"/>
                <w:noProof/>
              </w:rPr>
              <w:t>6.1</w:t>
            </w:r>
            <w:r w:rsidR="00B80A5A">
              <w:rPr>
                <w:rFonts w:asciiTheme="minorHAnsi" w:eastAsiaTheme="minorEastAsia" w:hAnsiTheme="minorHAnsi" w:cstheme="minorBidi"/>
                <w:noProof/>
                <w:sz w:val="22"/>
                <w:szCs w:val="22"/>
              </w:rPr>
              <w:tab/>
            </w:r>
            <w:r w:rsidR="00B80A5A" w:rsidRPr="00682E19">
              <w:rPr>
                <w:rStyle w:val="Hyperlink"/>
                <w:noProof/>
              </w:rPr>
              <w:t>Uitstoot 2021 (jaar 2)</w:t>
            </w:r>
            <w:r w:rsidR="00B80A5A">
              <w:rPr>
                <w:noProof/>
                <w:webHidden/>
              </w:rPr>
              <w:tab/>
            </w:r>
            <w:r w:rsidR="00B80A5A">
              <w:rPr>
                <w:noProof/>
                <w:webHidden/>
              </w:rPr>
              <w:fldChar w:fldCharType="begin"/>
            </w:r>
            <w:r w:rsidR="00B80A5A">
              <w:rPr>
                <w:noProof/>
                <w:webHidden/>
              </w:rPr>
              <w:instrText xml:space="preserve"> PAGEREF _Toc191369768 \h </w:instrText>
            </w:r>
            <w:r w:rsidR="00B80A5A">
              <w:rPr>
                <w:noProof/>
                <w:webHidden/>
              </w:rPr>
            </w:r>
            <w:r w:rsidR="00B80A5A">
              <w:rPr>
                <w:noProof/>
                <w:webHidden/>
              </w:rPr>
              <w:fldChar w:fldCharType="separate"/>
            </w:r>
            <w:r w:rsidR="00E5741A">
              <w:rPr>
                <w:noProof/>
                <w:webHidden/>
              </w:rPr>
              <w:t>11</w:t>
            </w:r>
            <w:r w:rsidR="00B80A5A">
              <w:rPr>
                <w:noProof/>
                <w:webHidden/>
              </w:rPr>
              <w:fldChar w:fldCharType="end"/>
            </w:r>
          </w:hyperlink>
        </w:p>
        <w:p w14:paraId="4FE19250" w14:textId="01791131"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71" w:history="1">
            <w:r w:rsidR="00B80A5A" w:rsidRPr="00682E19">
              <w:rPr>
                <w:rStyle w:val="Hyperlink"/>
                <w:noProof/>
              </w:rPr>
              <w:t xml:space="preserve">6.2 </w:t>
            </w:r>
            <w:r w:rsidR="00B80A5A">
              <w:rPr>
                <w:rFonts w:asciiTheme="minorHAnsi" w:eastAsiaTheme="minorEastAsia" w:hAnsiTheme="minorHAnsi" w:cstheme="minorBidi"/>
                <w:noProof/>
                <w:sz w:val="22"/>
                <w:szCs w:val="22"/>
              </w:rPr>
              <w:tab/>
            </w:r>
            <w:r w:rsidR="00B80A5A" w:rsidRPr="00682E19">
              <w:rPr>
                <w:rStyle w:val="Hyperlink"/>
                <w:noProof/>
              </w:rPr>
              <w:t>2022 t.o.v. 2021</w:t>
            </w:r>
            <w:r w:rsidR="00B80A5A">
              <w:rPr>
                <w:noProof/>
                <w:webHidden/>
              </w:rPr>
              <w:tab/>
            </w:r>
            <w:r w:rsidR="00B80A5A">
              <w:rPr>
                <w:noProof/>
                <w:webHidden/>
              </w:rPr>
              <w:fldChar w:fldCharType="begin"/>
            </w:r>
            <w:r w:rsidR="00B80A5A">
              <w:rPr>
                <w:noProof/>
                <w:webHidden/>
              </w:rPr>
              <w:instrText xml:space="preserve"> PAGEREF _Toc191369771 \h </w:instrText>
            </w:r>
            <w:r w:rsidR="00B80A5A">
              <w:rPr>
                <w:noProof/>
                <w:webHidden/>
              </w:rPr>
            </w:r>
            <w:r w:rsidR="00B80A5A">
              <w:rPr>
                <w:noProof/>
                <w:webHidden/>
              </w:rPr>
              <w:fldChar w:fldCharType="separate"/>
            </w:r>
            <w:r w:rsidR="00E5741A">
              <w:rPr>
                <w:noProof/>
                <w:webHidden/>
              </w:rPr>
              <w:t>12</w:t>
            </w:r>
            <w:r w:rsidR="00B80A5A">
              <w:rPr>
                <w:noProof/>
                <w:webHidden/>
              </w:rPr>
              <w:fldChar w:fldCharType="end"/>
            </w:r>
          </w:hyperlink>
        </w:p>
        <w:p w14:paraId="55DA9B71" w14:textId="4DD4881A" w:rsidR="00B80A5A" w:rsidRDefault="00FB3B69">
          <w:pPr>
            <w:pStyle w:val="Inhopg1"/>
            <w:tabs>
              <w:tab w:val="left" w:pos="400"/>
              <w:tab w:val="right" w:leader="dot" w:pos="9062"/>
            </w:tabs>
            <w:rPr>
              <w:rFonts w:asciiTheme="minorHAnsi" w:eastAsiaTheme="minorEastAsia" w:hAnsiTheme="minorHAnsi" w:cstheme="minorBidi"/>
              <w:noProof/>
              <w:sz w:val="22"/>
              <w:szCs w:val="22"/>
            </w:rPr>
          </w:pPr>
          <w:hyperlink w:anchor="_Toc191369778" w:history="1">
            <w:r w:rsidR="00B80A5A" w:rsidRPr="00682E19">
              <w:rPr>
                <w:rStyle w:val="Hyperlink"/>
                <w:noProof/>
              </w:rPr>
              <w:t>7.</w:t>
            </w:r>
            <w:r w:rsidR="00B80A5A">
              <w:rPr>
                <w:rFonts w:asciiTheme="minorHAnsi" w:eastAsiaTheme="minorEastAsia" w:hAnsiTheme="minorHAnsi" w:cstheme="minorBidi"/>
                <w:noProof/>
                <w:sz w:val="22"/>
                <w:szCs w:val="22"/>
              </w:rPr>
              <w:tab/>
            </w:r>
            <w:r w:rsidR="00B80A5A" w:rsidRPr="00682E19">
              <w:rPr>
                <w:rStyle w:val="Hyperlink"/>
                <w:noProof/>
              </w:rPr>
              <w:t>Resultaten 2022 (jaar 3)</w:t>
            </w:r>
            <w:r w:rsidR="00B80A5A">
              <w:rPr>
                <w:noProof/>
                <w:webHidden/>
              </w:rPr>
              <w:tab/>
            </w:r>
            <w:r w:rsidR="00B80A5A">
              <w:rPr>
                <w:noProof/>
                <w:webHidden/>
              </w:rPr>
              <w:fldChar w:fldCharType="begin"/>
            </w:r>
            <w:r w:rsidR="00B80A5A">
              <w:rPr>
                <w:noProof/>
                <w:webHidden/>
              </w:rPr>
              <w:instrText xml:space="preserve"> PAGEREF _Toc191369778 \h </w:instrText>
            </w:r>
            <w:r w:rsidR="00B80A5A">
              <w:rPr>
                <w:noProof/>
                <w:webHidden/>
              </w:rPr>
            </w:r>
            <w:r w:rsidR="00B80A5A">
              <w:rPr>
                <w:noProof/>
                <w:webHidden/>
              </w:rPr>
              <w:fldChar w:fldCharType="separate"/>
            </w:r>
            <w:r w:rsidR="00E5741A">
              <w:rPr>
                <w:noProof/>
                <w:webHidden/>
              </w:rPr>
              <w:t>13</w:t>
            </w:r>
            <w:r w:rsidR="00B80A5A">
              <w:rPr>
                <w:noProof/>
                <w:webHidden/>
              </w:rPr>
              <w:fldChar w:fldCharType="end"/>
            </w:r>
          </w:hyperlink>
        </w:p>
        <w:p w14:paraId="3E8A2022" w14:textId="2BA0EB9D"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79" w:history="1">
            <w:r w:rsidR="00B80A5A" w:rsidRPr="00682E19">
              <w:rPr>
                <w:rStyle w:val="Hyperlink"/>
                <w:noProof/>
              </w:rPr>
              <w:t>7.1</w:t>
            </w:r>
            <w:r w:rsidR="00B80A5A">
              <w:rPr>
                <w:rFonts w:asciiTheme="minorHAnsi" w:eastAsiaTheme="minorEastAsia" w:hAnsiTheme="minorHAnsi" w:cstheme="minorBidi"/>
                <w:noProof/>
                <w:sz w:val="22"/>
                <w:szCs w:val="22"/>
              </w:rPr>
              <w:tab/>
            </w:r>
            <w:r w:rsidR="00B80A5A" w:rsidRPr="00682E19">
              <w:rPr>
                <w:rStyle w:val="Hyperlink"/>
                <w:noProof/>
              </w:rPr>
              <w:t>Uitstoot 2022 (jaar 3)</w:t>
            </w:r>
            <w:r w:rsidR="00B80A5A">
              <w:rPr>
                <w:noProof/>
                <w:webHidden/>
              </w:rPr>
              <w:tab/>
            </w:r>
            <w:r w:rsidR="00B80A5A">
              <w:rPr>
                <w:noProof/>
                <w:webHidden/>
              </w:rPr>
              <w:fldChar w:fldCharType="begin"/>
            </w:r>
            <w:r w:rsidR="00B80A5A">
              <w:rPr>
                <w:noProof/>
                <w:webHidden/>
              </w:rPr>
              <w:instrText xml:space="preserve"> PAGEREF _Toc191369779 \h </w:instrText>
            </w:r>
            <w:r w:rsidR="00B80A5A">
              <w:rPr>
                <w:noProof/>
                <w:webHidden/>
              </w:rPr>
            </w:r>
            <w:r w:rsidR="00B80A5A">
              <w:rPr>
                <w:noProof/>
                <w:webHidden/>
              </w:rPr>
              <w:fldChar w:fldCharType="separate"/>
            </w:r>
            <w:r w:rsidR="00E5741A">
              <w:rPr>
                <w:noProof/>
                <w:webHidden/>
              </w:rPr>
              <w:t>13</w:t>
            </w:r>
            <w:r w:rsidR="00B80A5A">
              <w:rPr>
                <w:noProof/>
                <w:webHidden/>
              </w:rPr>
              <w:fldChar w:fldCharType="end"/>
            </w:r>
          </w:hyperlink>
        </w:p>
        <w:p w14:paraId="664B166D" w14:textId="3F98BA2B"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83" w:history="1">
            <w:r w:rsidR="00B80A5A" w:rsidRPr="00682E19">
              <w:rPr>
                <w:rStyle w:val="Hyperlink"/>
                <w:noProof/>
              </w:rPr>
              <w:t>7.2</w:t>
            </w:r>
            <w:r w:rsidR="00B80A5A">
              <w:rPr>
                <w:rFonts w:asciiTheme="minorHAnsi" w:eastAsiaTheme="minorEastAsia" w:hAnsiTheme="minorHAnsi" w:cstheme="minorBidi"/>
                <w:noProof/>
                <w:sz w:val="22"/>
                <w:szCs w:val="22"/>
              </w:rPr>
              <w:tab/>
            </w:r>
            <w:r w:rsidR="00B80A5A" w:rsidRPr="00682E19">
              <w:rPr>
                <w:rStyle w:val="Hyperlink"/>
                <w:noProof/>
              </w:rPr>
              <w:t>2023 t.o.v. 2022</w:t>
            </w:r>
            <w:r w:rsidR="00B80A5A">
              <w:rPr>
                <w:noProof/>
                <w:webHidden/>
              </w:rPr>
              <w:tab/>
            </w:r>
            <w:r w:rsidR="00B80A5A">
              <w:rPr>
                <w:noProof/>
                <w:webHidden/>
              </w:rPr>
              <w:fldChar w:fldCharType="begin"/>
            </w:r>
            <w:r w:rsidR="00B80A5A">
              <w:rPr>
                <w:noProof/>
                <w:webHidden/>
              </w:rPr>
              <w:instrText xml:space="preserve"> PAGEREF _Toc191369783 \h </w:instrText>
            </w:r>
            <w:r w:rsidR="00B80A5A">
              <w:rPr>
                <w:noProof/>
                <w:webHidden/>
              </w:rPr>
            </w:r>
            <w:r w:rsidR="00B80A5A">
              <w:rPr>
                <w:noProof/>
                <w:webHidden/>
              </w:rPr>
              <w:fldChar w:fldCharType="separate"/>
            </w:r>
            <w:r w:rsidR="00E5741A">
              <w:rPr>
                <w:noProof/>
                <w:webHidden/>
              </w:rPr>
              <w:t>14</w:t>
            </w:r>
            <w:r w:rsidR="00B80A5A">
              <w:rPr>
                <w:noProof/>
                <w:webHidden/>
              </w:rPr>
              <w:fldChar w:fldCharType="end"/>
            </w:r>
          </w:hyperlink>
        </w:p>
        <w:p w14:paraId="53FEFB0A" w14:textId="3F52F796" w:rsidR="00B80A5A" w:rsidRDefault="00FB3B69">
          <w:pPr>
            <w:pStyle w:val="Inhopg1"/>
            <w:tabs>
              <w:tab w:val="right" w:leader="dot" w:pos="9062"/>
            </w:tabs>
            <w:rPr>
              <w:rFonts w:asciiTheme="minorHAnsi" w:eastAsiaTheme="minorEastAsia" w:hAnsiTheme="minorHAnsi" w:cstheme="minorBidi"/>
              <w:noProof/>
              <w:sz w:val="22"/>
              <w:szCs w:val="22"/>
            </w:rPr>
          </w:pPr>
          <w:hyperlink w:anchor="_Toc191369788" w:history="1">
            <w:r w:rsidR="00B80A5A" w:rsidRPr="00682E19">
              <w:rPr>
                <w:rStyle w:val="Hyperlink"/>
                <w:noProof/>
              </w:rPr>
              <w:t>8. Resultaten 2023 (jaar 4)</w:t>
            </w:r>
            <w:r w:rsidR="00B80A5A">
              <w:rPr>
                <w:noProof/>
                <w:webHidden/>
              </w:rPr>
              <w:tab/>
            </w:r>
            <w:r w:rsidR="00B80A5A">
              <w:rPr>
                <w:noProof/>
                <w:webHidden/>
              </w:rPr>
              <w:fldChar w:fldCharType="begin"/>
            </w:r>
            <w:r w:rsidR="00B80A5A">
              <w:rPr>
                <w:noProof/>
                <w:webHidden/>
              </w:rPr>
              <w:instrText xml:space="preserve"> PAGEREF _Toc191369788 \h </w:instrText>
            </w:r>
            <w:r w:rsidR="00B80A5A">
              <w:rPr>
                <w:noProof/>
                <w:webHidden/>
              </w:rPr>
            </w:r>
            <w:r w:rsidR="00B80A5A">
              <w:rPr>
                <w:noProof/>
                <w:webHidden/>
              </w:rPr>
              <w:fldChar w:fldCharType="separate"/>
            </w:r>
            <w:r w:rsidR="00E5741A">
              <w:rPr>
                <w:noProof/>
                <w:webHidden/>
              </w:rPr>
              <w:t>15</w:t>
            </w:r>
            <w:r w:rsidR="00B80A5A">
              <w:rPr>
                <w:noProof/>
                <w:webHidden/>
              </w:rPr>
              <w:fldChar w:fldCharType="end"/>
            </w:r>
          </w:hyperlink>
        </w:p>
        <w:p w14:paraId="77F195CE" w14:textId="5DB251F1"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89" w:history="1">
            <w:r w:rsidR="00B80A5A" w:rsidRPr="00682E19">
              <w:rPr>
                <w:rStyle w:val="Hyperlink"/>
                <w:noProof/>
              </w:rPr>
              <w:t>8.1</w:t>
            </w:r>
            <w:r w:rsidR="00B80A5A">
              <w:rPr>
                <w:rFonts w:asciiTheme="minorHAnsi" w:eastAsiaTheme="minorEastAsia" w:hAnsiTheme="minorHAnsi" w:cstheme="minorBidi"/>
                <w:noProof/>
                <w:sz w:val="22"/>
                <w:szCs w:val="22"/>
              </w:rPr>
              <w:tab/>
            </w:r>
            <w:r w:rsidR="00B80A5A" w:rsidRPr="00682E19">
              <w:rPr>
                <w:rStyle w:val="Hyperlink"/>
                <w:noProof/>
              </w:rPr>
              <w:t>2024 vs. 2023</w:t>
            </w:r>
            <w:r w:rsidR="00B80A5A">
              <w:rPr>
                <w:noProof/>
                <w:webHidden/>
              </w:rPr>
              <w:tab/>
            </w:r>
            <w:r w:rsidR="00B80A5A">
              <w:rPr>
                <w:noProof/>
                <w:webHidden/>
              </w:rPr>
              <w:fldChar w:fldCharType="begin"/>
            </w:r>
            <w:r w:rsidR="00B80A5A">
              <w:rPr>
                <w:noProof/>
                <w:webHidden/>
              </w:rPr>
              <w:instrText xml:space="preserve"> PAGEREF _Toc191369789 \h </w:instrText>
            </w:r>
            <w:r w:rsidR="00B80A5A">
              <w:rPr>
                <w:noProof/>
                <w:webHidden/>
              </w:rPr>
            </w:r>
            <w:r w:rsidR="00B80A5A">
              <w:rPr>
                <w:noProof/>
                <w:webHidden/>
              </w:rPr>
              <w:fldChar w:fldCharType="separate"/>
            </w:r>
            <w:r w:rsidR="00E5741A">
              <w:rPr>
                <w:noProof/>
                <w:webHidden/>
              </w:rPr>
              <w:t>16</w:t>
            </w:r>
            <w:r w:rsidR="00B80A5A">
              <w:rPr>
                <w:noProof/>
                <w:webHidden/>
              </w:rPr>
              <w:fldChar w:fldCharType="end"/>
            </w:r>
          </w:hyperlink>
        </w:p>
        <w:p w14:paraId="0896478F" w14:textId="444B3364" w:rsidR="00B80A5A" w:rsidRDefault="00FB3B69">
          <w:pPr>
            <w:pStyle w:val="Inhopg1"/>
            <w:tabs>
              <w:tab w:val="right" w:leader="dot" w:pos="9062"/>
            </w:tabs>
            <w:rPr>
              <w:rFonts w:asciiTheme="minorHAnsi" w:eastAsiaTheme="minorEastAsia" w:hAnsiTheme="minorHAnsi" w:cstheme="minorBidi"/>
              <w:noProof/>
              <w:sz w:val="22"/>
              <w:szCs w:val="22"/>
            </w:rPr>
          </w:pPr>
          <w:hyperlink w:anchor="_Toc191369795" w:history="1">
            <w:r w:rsidR="00B80A5A" w:rsidRPr="00682E19">
              <w:rPr>
                <w:rStyle w:val="Hyperlink"/>
                <w:noProof/>
              </w:rPr>
              <w:t>9. Resultaten 2024 (jaar 5)</w:t>
            </w:r>
            <w:r w:rsidR="00B80A5A">
              <w:rPr>
                <w:noProof/>
                <w:webHidden/>
              </w:rPr>
              <w:tab/>
            </w:r>
            <w:r w:rsidR="00B80A5A">
              <w:rPr>
                <w:noProof/>
                <w:webHidden/>
              </w:rPr>
              <w:fldChar w:fldCharType="begin"/>
            </w:r>
            <w:r w:rsidR="00B80A5A">
              <w:rPr>
                <w:noProof/>
                <w:webHidden/>
              </w:rPr>
              <w:instrText xml:space="preserve"> PAGEREF _Toc191369795 \h </w:instrText>
            </w:r>
            <w:r w:rsidR="00B80A5A">
              <w:rPr>
                <w:noProof/>
                <w:webHidden/>
              </w:rPr>
            </w:r>
            <w:r w:rsidR="00B80A5A">
              <w:rPr>
                <w:noProof/>
                <w:webHidden/>
              </w:rPr>
              <w:fldChar w:fldCharType="separate"/>
            </w:r>
            <w:r w:rsidR="00E5741A">
              <w:rPr>
                <w:noProof/>
                <w:webHidden/>
              </w:rPr>
              <w:t>17</w:t>
            </w:r>
            <w:r w:rsidR="00B80A5A">
              <w:rPr>
                <w:noProof/>
                <w:webHidden/>
              </w:rPr>
              <w:fldChar w:fldCharType="end"/>
            </w:r>
          </w:hyperlink>
        </w:p>
        <w:p w14:paraId="0843F2A6" w14:textId="26905596"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96" w:history="1">
            <w:r w:rsidR="00B80A5A" w:rsidRPr="00682E19">
              <w:rPr>
                <w:rStyle w:val="Hyperlink"/>
                <w:noProof/>
              </w:rPr>
              <w:t>9.1</w:t>
            </w:r>
            <w:r w:rsidR="00B80A5A">
              <w:rPr>
                <w:rFonts w:asciiTheme="minorHAnsi" w:eastAsiaTheme="minorEastAsia" w:hAnsiTheme="minorHAnsi" w:cstheme="minorBidi"/>
                <w:noProof/>
                <w:sz w:val="22"/>
                <w:szCs w:val="22"/>
              </w:rPr>
              <w:tab/>
            </w:r>
            <w:r w:rsidR="00B80A5A" w:rsidRPr="00682E19">
              <w:rPr>
                <w:rStyle w:val="Hyperlink"/>
                <w:noProof/>
              </w:rPr>
              <w:t>2024 vs. het basisjaar (2019)</w:t>
            </w:r>
            <w:r w:rsidR="00B80A5A">
              <w:rPr>
                <w:noProof/>
                <w:webHidden/>
              </w:rPr>
              <w:tab/>
            </w:r>
            <w:r w:rsidR="00B80A5A">
              <w:rPr>
                <w:noProof/>
                <w:webHidden/>
              </w:rPr>
              <w:fldChar w:fldCharType="begin"/>
            </w:r>
            <w:r w:rsidR="00B80A5A">
              <w:rPr>
                <w:noProof/>
                <w:webHidden/>
              </w:rPr>
              <w:instrText xml:space="preserve"> PAGEREF _Toc191369796 \h </w:instrText>
            </w:r>
            <w:r w:rsidR="00B80A5A">
              <w:rPr>
                <w:noProof/>
                <w:webHidden/>
              </w:rPr>
            </w:r>
            <w:r w:rsidR="00B80A5A">
              <w:rPr>
                <w:noProof/>
                <w:webHidden/>
              </w:rPr>
              <w:fldChar w:fldCharType="separate"/>
            </w:r>
            <w:r w:rsidR="00E5741A">
              <w:rPr>
                <w:noProof/>
                <w:webHidden/>
              </w:rPr>
              <w:t>18</w:t>
            </w:r>
            <w:r w:rsidR="00B80A5A">
              <w:rPr>
                <w:noProof/>
                <w:webHidden/>
              </w:rPr>
              <w:fldChar w:fldCharType="end"/>
            </w:r>
          </w:hyperlink>
        </w:p>
        <w:p w14:paraId="31C07889" w14:textId="51804750"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97" w:history="1">
            <w:r w:rsidR="00B80A5A" w:rsidRPr="00682E19">
              <w:rPr>
                <w:rStyle w:val="Hyperlink"/>
                <w:noProof/>
              </w:rPr>
              <w:t>9.2</w:t>
            </w:r>
            <w:r w:rsidR="00B80A5A">
              <w:rPr>
                <w:rFonts w:asciiTheme="minorHAnsi" w:eastAsiaTheme="minorEastAsia" w:hAnsiTheme="minorHAnsi" w:cstheme="minorBidi"/>
                <w:noProof/>
                <w:sz w:val="22"/>
                <w:szCs w:val="22"/>
              </w:rPr>
              <w:tab/>
            </w:r>
            <w:r w:rsidR="00B80A5A" w:rsidRPr="00682E19">
              <w:rPr>
                <w:rStyle w:val="Hyperlink"/>
                <w:noProof/>
              </w:rPr>
              <w:t>Historische verloop vanaf 2019</w:t>
            </w:r>
            <w:r w:rsidR="00B80A5A">
              <w:rPr>
                <w:noProof/>
                <w:webHidden/>
              </w:rPr>
              <w:tab/>
            </w:r>
            <w:r w:rsidR="00B80A5A">
              <w:rPr>
                <w:noProof/>
                <w:webHidden/>
              </w:rPr>
              <w:fldChar w:fldCharType="begin"/>
            </w:r>
            <w:r w:rsidR="00B80A5A">
              <w:rPr>
                <w:noProof/>
                <w:webHidden/>
              </w:rPr>
              <w:instrText xml:space="preserve"> PAGEREF _Toc191369797 \h </w:instrText>
            </w:r>
            <w:r w:rsidR="00B80A5A">
              <w:rPr>
                <w:noProof/>
                <w:webHidden/>
              </w:rPr>
            </w:r>
            <w:r w:rsidR="00B80A5A">
              <w:rPr>
                <w:noProof/>
                <w:webHidden/>
              </w:rPr>
              <w:fldChar w:fldCharType="separate"/>
            </w:r>
            <w:r w:rsidR="00E5741A">
              <w:rPr>
                <w:noProof/>
                <w:webHidden/>
              </w:rPr>
              <w:t>18</w:t>
            </w:r>
            <w:r w:rsidR="00B80A5A">
              <w:rPr>
                <w:noProof/>
                <w:webHidden/>
              </w:rPr>
              <w:fldChar w:fldCharType="end"/>
            </w:r>
          </w:hyperlink>
        </w:p>
        <w:p w14:paraId="3FDCFC62" w14:textId="3F3AEBB2"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798" w:history="1">
            <w:r w:rsidR="00B80A5A" w:rsidRPr="00682E19">
              <w:rPr>
                <w:rStyle w:val="Hyperlink"/>
                <w:noProof/>
              </w:rPr>
              <w:t>9.3</w:t>
            </w:r>
            <w:r w:rsidR="00B80A5A">
              <w:rPr>
                <w:rFonts w:asciiTheme="minorHAnsi" w:eastAsiaTheme="minorEastAsia" w:hAnsiTheme="minorHAnsi" w:cstheme="minorBidi"/>
                <w:noProof/>
                <w:sz w:val="22"/>
                <w:szCs w:val="22"/>
              </w:rPr>
              <w:tab/>
            </w:r>
            <w:r w:rsidR="00B80A5A" w:rsidRPr="00682E19">
              <w:rPr>
                <w:rStyle w:val="Hyperlink"/>
                <w:noProof/>
              </w:rPr>
              <w:t>Historische verloop vanaf 2019 per fte en omzet</w:t>
            </w:r>
            <w:r w:rsidR="00B80A5A">
              <w:rPr>
                <w:noProof/>
                <w:webHidden/>
              </w:rPr>
              <w:tab/>
            </w:r>
            <w:r w:rsidR="00B80A5A">
              <w:rPr>
                <w:noProof/>
                <w:webHidden/>
              </w:rPr>
              <w:fldChar w:fldCharType="begin"/>
            </w:r>
            <w:r w:rsidR="00B80A5A">
              <w:rPr>
                <w:noProof/>
                <w:webHidden/>
              </w:rPr>
              <w:instrText xml:space="preserve"> PAGEREF _Toc191369798 \h </w:instrText>
            </w:r>
            <w:r w:rsidR="00B80A5A">
              <w:rPr>
                <w:noProof/>
                <w:webHidden/>
              </w:rPr>
            </w:r>
            <w:r w:rsidR="00B80A5A">
              <w:rPr>
                <w:noProof/>
                <w:webHidden/>
              </w:rPr>
              <w:fldChar w:fldCharType="separate"/>
            </w:r>
            <w:r w:rsidR="00E5741A">
              <w:rPr>
                <w:noProof/>
                <w:webHidden/>
              </w:rPr>
              <w:t>18</w:t>
            </w:r>
            <w:r w:rsidR="00B80A5A">
              <w:rPr>
                <w:noProof/>
                <w:webHidden/>
              </w:rPr>
              <w:fldChar w:fldCharType="end"/>
            </w:r>
          </w:hyperlink>
        </w:p>
        <w:p w14:paraId="1BCB0290" w14:textId="59A0124B" w:rsidR="00B80A5A" w:rsidRDefault="00FB3B69">
          <w:pPr>
            <w:pStyle w:val="Inhopg1"/>
            <w:tabs>
              <w:tab w:val="left" w:pos="660"/>
              <w:tab w:val="right" w:leader="dot" w:pos="9062"/>
            </w:tabs>
            <w:rPr>
              <w:rFonts w:asciiTheme="minorHAnsi" w:eastAsiaTheme="minorEastAsia" w:hAnsiTheme="minorHAnsi" w:cstheme="minorBidi"/>
              <w:noProof/>
              <w:sz w:val="22"/>
              <w:szCs w:val="22"/>
            </w:rPr>
          </w:pPr>
          <w:hyperlink w:anchor="_Toc191369799" w:history="1">
            <w:r w:rsidR="00B80A5A" w:rsidRPr="00682E19">
              <w:rPr>
                <w:rStyle w:val="Hyperlink"/>
                <w:noProof/>
              </w:rPr>
              <w:t>10.</w:t>
            </w:r>
            <w:r w:rsidR="00B80A5A">
              <w:rPr>
                <w:rFonts w:asciiTheme="minorHAnsi" w:eastAsiaTheme="minorEastAsia" w:hAnsiTheme="minorHAnsi" w:cstheme="minorBidi"/>
                <w:noProof/>
                <w:sz w:val="22"/>
                <w:szCs w:val="22"/>
              </w:rPr>
              <w:tab/>
            </w:r>
            <w:r w:rsidR="00B80A5A" w:rsidRPr="00682E19">
              <w:rPr>
                <w:rStyle w:val="Hyperlink"/>
                <w:noProof/>
                <w:lang w:eastAsia="en-US"/>
              </w:rPr>
              <w:t>Directiebeoordeling 2024</w:t>
            </w:r>
            <w:r w:rsidR="00B80A5A">
              <w:rPr>
                <w:noProof/>
                <w:webHidden/>
              </w:rPr>
              <w:tab/>
            </w:r>
            <w:r w:rsidR="00B80A5A">
              <w:rPr>
                <w:noProof/>
                <w:webHidden/>
              </w:rPr>
              <w:fldChar w:fldCharType="begin"/>
            </w:r>
            <w:r w:rsidR="00B80A5A">
              <w:rPr>
                <w:noProof/>
                <w:webHidden/>
              </w:rPr>
              <w:instrText xml:space="preserve"> PAGEREF _Toc191369799 \h </w:instrText>
            </w:r>
            <w:r w:rsidR="00B80A5A">
              <w:rPr>
                <w:noProof/>
                <w:webHidden/>
              </w:rPr>
            </w:r>
            <w:r w:rsidR="00B80A5A">
              <w:rPr>
                <w:noProof/>
                <w:webHidden/>
              </w:rPr>
              <w:fldChar w:fldCharType="separate"/>
            </w:r>
            <w:r w:rsidR="00E5741A">
              <w:rPr>
                <w:noProof/>
                <w:webHidden/>
              </w:rPr>
              <w:t>19</w:t>
            </w:r>
            <w:r w:rsidR="00B80A5A">
              <w:rPr>
                <w:noProof/>
                <w:webHidden/>
              </w:rPr>
              <w:fldChar w:fldCharType="end"/>
            </w:r>
          </w:hyperlink>
        </w:p>
        <w:p w14:paraId="46149BD0" w14:textId="72C226D0" w:rsidR="00B80A5A" w:rsidRDefault="00FB3B69">
          <w:pPr>
            <w:pStyle w:val="Inhopg1"/>
            <w:tabs>
              <w:tab w:val="left" w:pos="660"/>
              <w:tab w:val="right" w:leader="dot" w:pos="9062"/>
            </w:tabs>
            <w:rPr>
              <w:rFonts w:asciiTheme="minorHAnsi" w:eastAsiaTheme="minorEastAsia" w:hAnsiTheme="minorHAnsi" w:cstheme="minorBidi"/>
              <w:noProof/>
              <w:sz w:val="22"/>
              <w:szCs w:val="22"/>
            </w:rPr>
          </w:pPr>
          <w:hyperlink w:anchor="_Toc191369811" w:history="1">
            <w:r w:rsidR="00B80A5A" w:rsidRPr="00682E19">
              <w:rPr>
                <w:rStyle w:val="Hyperlink"/>
                <w:rFonts w:eastAsia="Calibri"/>
                <w:noProof/>
              </w:rPr>
              <w:t>11.</w:t>
            </w:r>
            <w:r w:rsidR="00B80A5A">
              <w:rPr>
                <w:rFonts w:asciiTheme="minorHAnsi" w:eastAsiaTheme="minorEastAsia" w:hAnsiTheme="minorHAnsi" w:cstheme="minorBidi"/>
                <w:noProof/>
                <w:sz w:val="22"/>
                <w:szCs w:val="22"/>
              </w:rPr>
              <w:tab/>
            </w:r>
            <w:r w:rsidR="00B80A5A" w:rsidRPr="00682E19">
              <w:rPr>
                <w:rStyle w:val="Hyperlink"/>
                <w:rFonts w:eastAsia="Calibri"/>
                <w:noProof/>
              </w:rPr>
              <w:t>Communicatieplan 2023</w:t>
            </w:r>
            <w:r w:rsidR="00B80A5A">
              <w:rPr>
                <w:noProof/>
                <w:webHidden/>
              </w:rPr>
              <w:tab/>
            </w:r>
            <w:r w:rsidR="00B80A5A">
              <w:rPr>
                <w:noProof/>
                <w:webHidden/>
              </w:rPr>
              <w:fldChar w:fldCharType="begin"/>
            </w:r>
            <w:r w:rsidR="00B80A5A">
              <w:rPr>
                <w:noProof/>
                <w:webHidden/>
              </w:rPr>
              <w:instrText xml:space="preserve"> PAGEREF _Toc191369811 \h </w:instrText>
            </w:r>
            <w:r w:rsidR="00B80A5A">
              <w:rPr>
                <w:noProof/>
                <w:webHidden/>
              </w:rPr>
            </w:r>
            <w:r w:rsidR="00B80A5A">
              <w:rPr>
                <w:noProof/>
                <w:webHidden/>
              </w:rPr>
              <w:fldChar w:fldCharType="separate"/>
            </w:r>
            <w:r w:rsidR="00E5741A">
              <w:rPr>
                <w:noProof/>
                <w:webHidden/>
              </w:rPr>
              <w:t>24</w:t>
            </w:r>
            <w:r w:rsidR="00B80A5A">
              <w:rPr>
                <w:noProof/>
                <w:webHidden/>
              </w:rPr>
              <w:fldChar w:fldCharType="end"/>
            </w:r>
          </w:hyperlink>
        </w:p>
        <w:p w14:paraId="1FAA60EB" w14:textId="61470EBC"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12" w:history="1">
            <w:r w:rsidR="00B80A5A" w:rsidRPr="00682E19">
              <w:rPr>
                <w:rStyle w:val="Hyperlink"/>
                <w:noProof/>
              </w:rPr>
              <w:t>11.1</w:t>
            </w:r>
            <w:r w:rsidR="00B80A5A">
              <w:rPr>
                <w:rFonts w:asciiTheme="minorHAnsi" w:eastAsiaTheme="minorEastAsia" w:hAnsiTheme="minorHAnsi" w:cstheme="minorBidi"/>
                <w:noProof/>
                <w:sz w:val="22"/>
                <w:szCs w:val="22"/>
              </w:rPr>
              <w:tab/>
            </w:r>
            <w:r w:rsidR="00B80A5A" w:rsidRPr="00682E19">
              <w:rPr>
                <w:rStyle w:val="Hyperlink"/>
                <w:noProof/>
              </w:rPr>
              <w:t>Interne communicatie</w:t>
            </w:r>
            <w:r w:rsidR="00B80A5A">
              <w:rPr>
                <w:noProof/>
                <w:webHidden/>
              </w:rPr>
              <w:tab/>
            </w:r>
            <w:r w:rsidR="00B80A5A">
              <w:rPr>
                <w:noProof/>
                <w:webHidden/>
              </w:rPr>
              <w:fldChar w:fldCharType="begin"/>
            </w:r>
            <w:r w:rsidR="00B80A5A">
              <w:rPr>
                <w:noProof/>
                <w:webHidden/>
              </w:rPr>
              <w:instrText xml:space="preserve"> PAGEREF _Toc191369812 \h </w:instrText>
            </w:r>
            <w:r w:rsidR="00B80A5A">
              <w:rPr>
                <w:noProof/>
                <w:webHidden/>
              </w:rPr>
            </w:r>
            <w:r w:rsidR="00B80A5A">
              <w:rPr>
                <w:noProof/>
                <w:webHidden/>
              </w:rPr>
              <w:fldChar w:fldCharType="separate"/>
            </w:r>
            <w:r w:rsidR="00E5741A">
              <w:rPr>
                <w:noProof/>
                <w:webHidden/>
              </w:rPr>
              <w:t>24</w:t>
            </w:r>
            <w:r w:rsidR="00B80A5A">
              <w:rPr>
                <w:noProof/>
                <w:webHidden/>
              </w:rPr>
              <w:fldChar w:fldCharType="end"/>
            </w:r>
          </w:hyperlink>
        </w:p>
        <w:p w14:paraId="6654DAF4" w14:textId="7F5E2E83"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13" w:history="1">
            <w:r w:rsidR="00B80A5A" w:rsidRPr="00682E19">
              <w:rPr>
                <w:rStyle w:val="Hyperlink"/>
                <w:noProof/>
              </w:rPr>
              <w:t>11.2</w:t>
            </w:r>
            <w:r w:rsidR="00B80A5A">
              <w:rPr>
                <w:rFonts w:asciiTheme="minorHAnsi" w:eastAsiaTheme="minorEastAsia" w:hAnsiTheme="minorHAnsi" w:cstheme="minorBidi"/>
                <w:noProof/>
                <w:sz w:val="22"/>
                <w:szCs w:val="22"/>
              </w:rPr>
              <w:tab/>
            </w:r>
            <w:r w:rsidR="00B80A5A" w:rsidRPr="00682E19">
              <w:rPr>
                <w:rStyle w:val="Hyperlink"/>
                <w:noProof/>
              </w:rPr>
              <w:t>Externe communicatie</w:t>
            </w:r>
            <w:r w:rsidR="00B80A5A">
              <w:rPr>
                <w:noProof/>
                <w:webHidden/>
              </w:rPr>
              <w:tab/>
            </w:r>
            <w:r w:rsidR="00B80A5A">
              <w:rPr>
                <w:noProof/>
                <w:webHidden/>
              </w:rPr>
              <w:fldChar w:fldCharType="begin"/>
            </w:r>
            <w:r w:rsidR="00B80A5A">
              <w:rPr>
                <w:noProof/>
                <w:webHidden/>
              </w:rPr>
              <w:instrText xml:space="preserve"> PAGEREF _Toc191369813 \h </w:instrText>
            </w:r>
            <w:r w:rsidR="00B80A5A">
              <w:rPr>
                <w:noProof/>
                <w:webHidden/>
              </w:rPr>
            </w:r>
            <w:r w:rsidR="00B80A5A">
              <w:rPr>
                <w:noProof/>
                <w:webHidden/>
              </w:rPr>
              <w:fldChar w:fldCharType="separate"/>
            </w:r>
            <w:r w:rsidR="00E5741A">
              <w:rPr>
                <w:noProof/>
                <w:webHidden/>
              </w:rPr>
              <w:t>24</w:t>
            </w:r>
            <w:r w:rsidR="00B80A5A">
              <w:rPr>
                <w:noProof/>
                <w:webHidden/>
              </w:rPr>
              <w:fldChar w:fldCharType="end"/>
            </w:r>
          </w:hyperlink>
        </w:p>
        <w:p w14:paraId="6060BCB2" w14:textId="407CB4BE" w:rsidR="00B80A5A" w:rsidRDefault="00FB3B69">
          <w:pPr>
            <w:pStyle w:val="Inhopg1"/>
            <w:tabs>
              <w:tab w:val="left" w:pos="660"/>
              <w:tab w:val="right" w:leader="dot" w:pos="9062"/>
            </w:tabs>
            <w:rPr>
              <w:rFonts w:asciiTheme="minorHAnsi" w:eastAsiaTheme="minorEastAsia" w:hAnsiTheme="minorHAnsi" w:cstheme="minorBidi"/>
              <w:noProof/>
              <w:sz w:val="22"/>
              <w:szCs w:val="22"/>
            </w:rPr>
          </w:pPr>
          <w:hyperlink w:anchor="_Toc191369814" w:history="1">
            <w:r w:rsidR="00B80A5A" w:rsidRPr="00682E19">
              <w:rPr>
                <w:rStyle w:val="Hyperlink"/>
                <w:noProof/>
              </w:rPr>
              <w:t>12.</w:t>
            </w:r>
            <w:r w:rsidR="00B80A5A">
              <w:rPr>
                <w:rFonts w:asciiTheme="minorHAnsi" w:eastAsiaTheme="minorEastAsia" w:hAnsiTheme="minorHAnsi" w:cstheme="minorBidi"/>
                <w:noProof/>
                <w:sz w:val="22"/>
                <w:szCs w:val="22"/>
              </w:rPr>
              <w:tab/>
            </w:r>
            <w:r w:rsidR="00B80A5A" w:rsidRPr="00682E19">
              <w:rPr>
                <w:rStyle w:val="Hyperlink"/>
                <w:noProof/>
              </w:rPr>
              <w:t>PDCA – CO</w:t>
            </w:r>
            <w:r w:rsidR="00B80A5A" w:rsidRPr="00682E19">
              <w:rPr>
                <w:rStyle w:val="Hyperlink"/>
                <w:noProof/>
                <w:vertAlign w:val="subscript"/>
              </w:rPr>
              <w:t>2</w:t>
            </w:r>
            <w:r w:rsidR="00B80A5A" w:rsidRPr="00682E19">
              <w:rPr>
                <w:rStyle w:val="Hyperlink"/>
                <w:noProof/>
              </w:rPr>
              <w:t xml:space="preserve"> reductie</w:t>
            </w:r>
            <w:r w:rsidR="00B80A5A">
              <w:rPr>
                <w:noProof/>
                <w:webHidden/>
              </w:rPr>
              <w:tab/>
            </w:r>
            <w:r w:rsidR="00B80A5A">
              <w:rPr>
                <w:noProof/>
                <w:webHidden/>
              </w:rPr>
              <w:fldChar w:fldCharType="begin"/>
            </w:r>
            <w:r w:rsidR="00B80A5A">
              <w:rPr>
                <w:noProof/>
                <w:webHidden/>
              </w:rPr>
              <w:instrText xml:space="preserve"> PAGEREF _Toc191369814 \h </w:instrText>
            </w:r>
            <w:r w:rsidR="00B80A5A">
              <w:rPr>
                <w:noProof/>
                <w:webHidden/>
              </w:rPr>
            </w:r>
            <w:r w:rsidR="00B80A5A">
              <w:rPr>
                <w:noProof/>
                <w:webHidden/>
              </w:rPr>
              <w:fldChar w:fldCharType="separate"/>
            </w:r>
            <w:r w:rsidR="00E5741A">
              <w:rPr>
                <w:noProof/>
                <w:webHidden/>
              </w:rPr>
              <w:t>25</w:t>
            </w:r>
            <w:r w:rsidR="00B80A5A">
              <w:rPr>
                <w:noProof/>
                <w:webHidden/>
              </w:rPr>
              <w:fldChar w:fldCharType="end"/>
            </w:r>
          </w:hyperlink>
        </w:p>
        <w:p w14:paraId="7A33F4BE" w14:textId="7E55EA09"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15" w:history="1">
            <w:r w:rsidR="00B80A5A" w:rsidRPr="00682E19">
              <w:rPr>
                <w:rStyle w:val="Hyperlink"/>
                <w:noProof/>
              </w:rPr>
              <w:t>12.1</w:t>
            </w:r>
            <w:r w:rsidR="00B80A5A">
              <w:rPr>
                <w:rFonts w:asciiTheme="minorHAnsi" w:eastAsiaTheme="minorEastAsia" w:hAnsiTheme="minorHAnsi" w:cstheme="minorBidi"/>
                <w:noProof/>
                <w:sz w:val="22"/>
                <w:szCs w:val="22"/>
              </w:rPr>
              <w:tab/>
            </w:r>
            <w:r w:rsidR="00B80A5A" w:rsidRPr="00682E19">
              <w:rPr>
                <w:rStyle w:val="Hyperlink"/>
                <w:noProof/>
              </w:rPr>
              <w:t>Plan</w:t>
            </w:r>
            <w:r w:rsidR="00B80A5A">
              <w:rPr>
                <w:noProof/>
                <w:webHidden/>
              </w:rPr>
              <w:tab/>
            </w:r>
            <w:r w:rsidR="00B80A5A">
              <w:rPr>
                <w:noProof/>
                <w:webHidden/>
              </w:rPr>
              <w:fldChar w:fldCharType="begin"/>
            </w:r>
            <w:r w:rsidR="00B80A5A">
              <w:rPr>
                <w:noProof/>
                <w:webHidden/>
              </w:rPr>
              <w:instrText xml:space="preserve"> PAGEREF _Toc191369815 \h </w:instrText>
            </w:r>
            <w:r w:rsidR="00B80A5A">
              <w:rPr>
                <w:noProof/>
                <w:webHidden/>
              </w:rPr>
            </w:r>
            <w:r w:rsidR="00B80A5A">
              <w:rPr>
                <w:noProof/>
                <w:webHidden/>
              </w:rPr>
              <w:fldChar w:fldCharType="separate"/>
            </w:r>
            <w:r w:rsidR="00E5741A">
              <w:rPr>
                <w:noProof/>
                <w:webHidden/>
              </w:rPr>
              <w:t>25</w:t>
            </w:r>
            <w:r w:rsidR="00B80A5A">
              <w:rPr>
                <w:noProof/>
                <w:webHidden/>
              </w:rPr>
              <w:fldChar w:fldCharType="end"/>
            </w:r>
          </w:hyperlink>
        </w:p>
        <w:p w14:paraId="3641156F" w14:textId="5478D1DB"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16" w:history="1">
            <w:r w:rsidR="00B80A5A" w:rsidRPr="00682E19">
              <w:rPr>
                <w:rStyle w:val="Hyperlink"/>
                <w:noProof/>
              </w:rPr>
              <w:t>12.2</w:t>
            </w:r>
            <w:r w:rsidR="00B80A5A">
              <w:rPr>
                <w:rFonts w:asciiTheme="minorHAnsi" w:eastAsiaTheme="minorEastAsia" w:hAnsiTheme="minorHAnsi" w:cstheme="minorBidi"/>
                <w:noProof/>
                <w:sz w:val="22"/>
                <w:szCs w:val="22"/>
              </w:rPr>
              <w:tab/>
            </w:r>
            <w:r w:rsidR="00B80A5A" w:rsidRPr="00682E19">
              <w:rPr>
                <w:rStyle w:val="Hyperlink"/>
                <w:noProof/>
              </w:rPr>
              <w:t>Do</w:t>
            </w:r>
            <w:r w:rsidR="00B80A5A">
              <w:rPr>
                <w:noProof/>
                <w:webHidden/>
              </w:rPr>
              <w:tab/>
            </w:r>
            <w:r w:rsidR="00B80A5A">
              <w:rPr>
                <w:noProof/>
                <w:webHidden/>
              </w:rPr>
              <w:fldChar w:fldCharType="begin"/>
            </w:r>
            <w:r w:rsidR="00B80A5A">
              <w:rPr>
                <w:noProof/>
                <w:webHidden/>
              </w:rPr>
              <w:instrText xml:space="preserve"> PAGEREF _Toc191369816 \h </w:instrText>
            </w:r>
            <w:r w:rsidR="00B80A5A">
              <w:rPr>
                <w:noProof/>
                <w:webHidden/>
              </w:rPr>
            </w:r>
            <w:r w:rsidR="00B80A5A">
              <w:rPr>
                <w:noProof/>
                <w:webHidden/>
              </w:rPr>
              <w:fldChar w:fldCharType="separate"/>
            </w:r>
            <w:r w:rsidR="00E5741A">
              <w:rPr>
                <w:noProof/>
                <w:webHidden/>
              </w:rPr>
              <w:t>26</w:t>
            </w:r>
            <w:r w:rsidR="00B80A5A">
              <w:rPr>
                <w:noProof/>
                <w:webHidden/>
              </w:rPr>
              <w:fldChar w:fldCharType="end"/>
            </w:r>
          </w:hyperlink>
        </w:p>
        <w:p w14:paraId="79E01944" w14:textId="54B9BD1E"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17" w:history="1">
            <w:r w:rsidR="00B80A5A" w:rsidRPr="00682E19">
              <w:rPr>
                <w:rStyle w:val="Hyperlink"/>
                <w:noProof/>
              </w:rPr>
              <w:t>12.3</w:t>
            </w:r>
            <w:r w:rsidR="00B80A5A">
              <w:rPr>
                <w:rFonts w:asciiTheme="minorHAnsi" w:eastAsiaTheme="minorEastAsia" w:hAnsiTheme="minorHAnsi" w:cstheme="minorBidi"/>
                <w:noProof/>
                <w:sz w:val="22"/>
                <w:szCs w:val="22"/>
              </w:rPr>
              <w:tab/>
            </w:r>
            <w:r w:rsidR="00B80A5A" w:rsidRPr="00682E19">
              <w:rPr>
                <w:rStyle w:val="Hyperlink"/>
                <w:noProof/>
              </w:rPr>
              <w:t>Check</w:t>
            </w:r>
            <w:r w:rsidR="00B80A5A">
              <w:rPr>
                <w:noProof/>
                <w:webHidden/>
              </w:rPr>
              <w:tab/>
            </w:r>
            <w:r w:rsidR="00B80A5A">
              <w:rPr>
                <w:noProof/>
                <w:webHidden/>
              </w:rPr>
              <w:fldChar w:fldCharType="begin"/>
            </w:r>
            <w:r w:rsidR="00B80A5A">
              <w:rPr>
                <w:noProof/>
                <w:webHidden/>
              </w:rPr>
              <w:instrText xml:space="preserve"> PAGEREF _Toc191369817 \h </w:instrText>
            </w:r>
            <w:r w:rsidR="00B80A5A">
              <w:rPr>
                <w:noProof/>
                <w:webHidden/>
              </w:rPr>
            </w:r>
            <w:r w:rsidR="00B80A5A">
              <w:rPr>
                <w:noProof/>
                <w:webHidden/>
              </w:rPr>
              <w:fldChar w:fldCharType="separate"/>
            </w:r>
            <w:r w:rsidR="00E5741A">
              <w:rPr>
                <w:noProof/>
                <w:webHidden/>
              </w:rPr>
              <w:t>26</w:t>
            </w:r>
            <w:r w:rsidR="00B80A5A">
              <w:rPr>
                <w:noProof/>
                <w:webHidden/>
              </w:rPr>
              <w:fldChar w:fldCharType="end"/>
            </w:r>
          </w:hyperlink>
        </w:p>
        <w:p w14:paraId="25362CA8" w14:textId="68667916"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18" w:history="1">
            <w:r w:rsidR="00B80A5A" w:rsidRPr="00682E19">
              <w:rPr>
                <w:rStyle w:val="Hyperlink"/>
                <w:noProof/>
              </w:rPr>
              <w:t>12.4</w:t>
            </w:r>
            <w:r w:rsidR="00B80A5A">
              <w:rPr>
                <w:rFonts w:asciiTheme="minorHAnsi" w:eastAsiaTheme="minorEastAsia" w:hAnsiTheme="minorHAnsi" w:cstheme="minorBidi"/>
                <w:noProof/>
                <w:sz w:val="22"/>
                <w:szCs w:val="22"/>
              </w:rPr>
              <w:tab/>
            </w:r>
            <w:r w:rsidR="00B80A5A" w:rsidRPr="00682E19">
              <w:rPr>
                <w:rStyle w:val="Hyperlink"/>
                <w:noProof/>
              </w:rPr>
              <w:t>Act</w:t>
            </w:r>
            <w:r w:rsidR="00B80A5A">
              <w:rPr>
                <w:noProof/>
                <w:webHidden/>
              </w:rPr>
              <w:tab/>
            </w:r>
            <w:r w:rsidR="00B80A5A">
              <w:rPr>
                <w:noProof/>
                <w:webHidden/>
              </w:rPr>
              <w:fldChar w:fldCharType="begin"/>
            </w:r>
            <w:r w:rsidR="00B80A5A">
              <w:rPr>
                <w:noProof/>
                <w:webHidden/>
              </w:rPr>
              <w:instrText xml:space="preserve"> PAGEREF _Toc191369818 \h </w:instrText>
            </w:r>
            <w:r w:rsidR="00B80A5A">
              <w:rPr>
                <w:noProof/>
                <w:webHidden/>
              </w:rPr>
            </w:r>
            <w:r w:rsidR="00B80A5A">
              <w:rPr>
                <w:noProof/>
                <w:webHidden/>
              </w:rPr>
              <w:fldChar w:fldCharType="separate"/>
            </w:r>
            <w:r w:rsidR="00E5741A">
              <w:rPr>
                <w:noProof/>
                <w:webHidden/>
              </w:rPr>
              <w:t>26</w:t>
            </w:r>
            <w:r w:rsidR="00B80A5A">
              <w:rPr>
                <w:noProof/>
                <w:webHidden/>
              </w:rPr>
              <w:fldChar w:fldCharType="end"/>
            </w:r>
          </w:hyperlink>
        </w:p>
        <w:p w14:paraId="2A5BF2B0" w14:textId="48E2C694"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19" w:history="1">
            <w:r w:rsidR="00B80A5A" w:rsidRPr="00682E19">
              <w:rPr>
                <w:rStyle w:val="Hyperlink"/>
                <w:noProof/>
              </w:rPr>
              <w:t>12.5</w:t>
            </w:r>
            <w:r w:rsidR="00B80A5A">
              <w:rPr>
                <w:rFonts w:asciiTheme="minorHAnsi" w:eastAsiaTheme="minorEastAsia" w:hAnsiTheme="minorHAnsi" w:cstheme="minorBidi"/>
                <w:noProof/>
                <w:sz w:val="22"/>
                <w:szCs w:val="22"/>
              </w:rPr>
              <w:tab/>
            </w:r>
            <w:r w:rsidR="00B80A5A" w:rsidRPr="00682E19">
              <w:rPr>
                <w:rStyle w:val="Hyperlink"/>
                <w:noProof/>
              </w:rPr>
              <w:t>Verantwoordelijkheden</w:t>
            </w:r>
            <w:r w:rsidR="00B80A5A">
              <w:rPr>
                <w:noProof/>
                <w:webHidden/>
              </w:rPr>
              <w:tab/>
            </w:r>
            <w:r w:rsidR="00B80A5A">
              <w:rPr>
                <w:noProof/>
                <w:webHidden/>
              </w:rPr>
              <w:fldChar w:fldCharType="begin"/>
            </w:r>
            <w:r w:rsidR="00B80A5A">
              <w:rPr>
                <w:noProof/>
                <w:webHidden/>
              </w:rPr>
              <w:instrText xml:space="preserve"> PAGEREF _Toc191369819 \h </w:instrText>
            </w:r>
            <w:r w:rsidR="00B80A5A">
              <w:rPr>
                <w:noProof/>
                <w:webHidden/>
              </w:rPr>
            </w:r>
            <w:r w:rsidR="00B80A5A">
              <w:rPr>
                <w:noProof/>
                <w:webHidden/>
              </w:rPr>
              <w:fldChar w:fldCharType="separate"/>
            </w:r>
            <w:r w:rsidR="00E5741A">
              <w:rPr>
                <w:noProof/>
                <w:webHidden/>
              </w:rPr>
              <w:t>27</w:t>
            </w:r>
            <w:r w:rsidR="00B80A5A">
              <w:rPr>
                <w:noProof/>
                <w:webHidden/>
              </w:rPr>
              <w:fldChar w:fldCharType="end"/>
            </w:r>
          </w:hyperlink>
        </w:p>
        <w:p w14:paraId="19C113E8" w14:textId="77777777" w:rsidR="00B80A5A" w:rsidRDefault="00B80A5A">
          <w:pPr>
            <w:spacing w:after="200" w:line="276" w:lineRule="auto"/>
            <w:rPr>
              <w:rStyle w:val="Hyperlink"/>
              <w:noProof/>
            </w:rPr>
          </w:pPr>
          <w:r>
            <w:rPr>
              <w:rStyle w:val="Hyperlink"/>
              <w:noProof/>
            </w:rPr>
            <w:br w:type="page"/>
          </w:r>
        </w:p>
        <w:p w14:paraId="247A129F" w14:textId="6792E2CD" w:rsidR="00B80A5A" w:rsidRDefault="00FB3B69">
          <w:pPr>
            <w:pStyle w:val="Inhopg1"/>
            <w:tabs>
              <w:tab w:val="right" w:leader="dot" w:pos="9062"/>
            </w:tabs>
            <w:rPr>
              <w:rFonts w:asciiTheme="minorHAnsi" w:eastAsiaTheme="minorEastAsia" w:hAnsiTheme="minorHAnsi" w:cstheme="minorBidi"/>
              <w:noProof/>
              <w:sz w:val="22"/>
              <w:szCs w:val="22"/>
            </w:rPr>
          </w:pPr>
          <w:hyperlink w:anchor="_Toc191369820" w:history="1">
            <w:r w:rsidR="00B80A5A" w:rsidRPr="00682E19">
              <w:rPr>
                <w:rStyle w:val="Hyperlink"/>
                <w:noProof/>
              </w:rPr>
              <w:t>Bijlage</w:t>
            </w:r>
            <w:r w:rsidR="00B80A5A">
              <w:rPr>
                <w:noProof/>
                <w:webHidden/>
              </w:rPr>
              <w:tab/>
            </w:r>
            <w:r w:rsidR="00B80A5A">
              <w:rPr>
                <w:noProof/>
                <w:webHidden/>
              </w:rPr>
              <w:fldChar w:fldCharType="begin"/>
            </w:r>
            <w:r w:rsidR="00B80A5A">
              <w:rPr>
                <w:noProof/>
                <w:webHidden/>
              </w:rPr>
              <w:instrText xml:space="preserve"> PAGEREF _Toc191369820 \h </w:instrText>
            </w:r>
            <w:r w:rsidR="00B80A5A">
              <w:rPr>
                <w:noProof/>
                <w:webHidden/>
              </w:rPr>
            </w:r>
            <w:r w:rsidR="00B80A5A">
              <w:rPr>
                <w:noProof/>
                <w:webHidden/>
              </w:rPr>
              <w:fldChar w:fldCharType="separate"/>
            </w:r>
            <w:r w:rsidR="00E5741A">
              <w:rPr>
                <w:noProof/>
                <w:webHidden/>
              </w:rPr>
              <w:t>28</w:t>
            </w:r>
            <w:r w:rsidR="00B80A5A">
              <w:rPr>
                <w:noProof/>
                <w:webHidden/>
              </w:rPr>
              <w:fldChar w:fldCharType="end"/>
            </w:r>
          </w:hyperlink>
        </w:p>
        <w:p w14:paraId="7A291894" w14:textId="4F358BBC" w:rsidR="00B80A5A" w:rsidRDefault="00FB3B69">
          <w:pPr>
            <w:pStyle w:val="Inhopg2"/>
            <w:tabs>
              <w:tab w:val="left" w:pos="660"/>
              <w:tab w:val="right" w:leader="dot" w:pos="9062"/>
            </w:tabs>
            <w:rPr>
              <w:rFonts w:asciiTheme="minorHAnsi" w:eastAsiaTheme="minorEastAsia" w:hAnsiTheme="minorHAnsi" w:cstheme="minorBidi"/>
              <w:noProof/>
              <w:sz w:val="22"/>
              <w:szCs w:val="22"/>
            </w:rPr>
          </w:pPr>
          <w:hyperlink w:anchor="_Toc191369821" w:history="1">
            <w:r w:rsidR="00B80A5A" w:rsidRPr="00682E19">
              <w:rPr>
                <w:rStyle w:val="Hyperlink"/>
                <w:noProof/>
              </w:rPr>
              <w:t>I.</w:t>
            </w:r>
            <w:r w:rsidR="00B80A5A">
              <w:rPr>
                <w:rFonts w:asciiTheme="minorHAnsi" w:eastAsiaTheme="minorEastAsia" w:hAnsiTheme="minorHAnsi" w:cstheme="minorBidi"/>
                <w:noProof/>
                <w:sz w:val="22"/>
                <w:szCs w:val="22"/>
              </w:rPr>
              <w:tab/>
            </w:r>
            <w:r w:rsidR="00B80A5A" w:rsidRPr="00682E19">
              <w:rPr>
                <w:rStyle w:val="Hyperlink"/>
                <w:noProof/>
              </w:rPr>
              <w:t>Uitstootberekening wagenpark</w:t>
            </w:r>
            <w:r w:rsidR="00B80A5A">
              <w:rPr>
                <w:noProof/>
                <w:webHidden/>
              </w:rPr>
              <w:tab/>
            </w:r>
            <w:r w:rsidR="00B80A5A">
              <w:rPr>
                <w:noProof/>
                <w:webHidden/>
              </w:rPr>
              <w:fldChar w:fldCharType="begin"/>
            </w:r>
            <w:r w:rsidR="00B80A5A">
              <w:rPr>
                <w:noProof/>
                <w:webHidden/>
              </w:rPr>
              <w:instrText xml:space="preserve"> PAGEREF _Toc191369821 \h </w:instrText>
            </w:r>
            <w:r w:rsidR="00B80A5A">
              <w:rPr>
                <w:noProof/>
                <w:webHidden/>
              </w:rPr>
            </w:r>
            <w:r w:rsidR="00B80A5A">
              <w:rPr>
                <w:noProof/>
                <w:webHidden/>
              </w:rPr>
              <w:fldChar w:fldCharType="separate"/>
            </w:r>
            <w:r w:rsidR="00E5741A">
              <w:rPr>
                <w:noProof/>
                <w:webHidden/>
              </w:rPr>
              <w:t>29</w:t>
            </w:r>
            <w:r w:rsidR="00B80A5A">
              <w:rPr>
                <w:noProof/>
                <w:webHidden/>
              </w:rPr>
              <w:fldChar w:fldCharType="end"/>
            </w:r>
          </w:hyperlink>
        </w:p>
        <w:p w14:paraId="15A0D629" w14:textId="61D7038D" w:rsidR="00B80A5A" w:rsidRDefault="00FB3B69">
          <w:pPr>
            <w:pStyle w:val="Inhopg2"/>
            <w:tabs>
              <w:tab w:val="left" w:pos="660"/>
              <w:tab w:val="right" w:leader="dot" w:pos="9062"/>
            </w:tabs>
            <w:rPr>
              <w:rFonts w:asciiTheme="minorHAnsi" w:eastAsiaTheme="minorEastAsia" w:hAnsiTheme="minorHAnsi" w:cstheme="minorBidi"/>
              <w:noProof/>
              <w:sz w:val="22"/>
              <w:szCs w:val="22"/>
            </w:rPr>
          </w:pPr>
          <w:hyperlink w:anchor="_Toc191369822" w:history="1">
            <w:r w:rsidR="00B80A5A" w:rsidRPr="00682E19">
              <w:rPr>
                <w:rStyle w:val="Hyperlink"/>
                <w:noProof/>
              </w:rPr>
              <w:t>II.</w:t>
            </w:r>
            <w:r w:rsidR="00B80A5A">
              <w:rPr>
                <w:rFonts w:asciiTheme="minorHAnsi" w:eastAsiaTheme="minorEastAsia" w:hAnsiTheme="minorHAnsi" w:cstheme="minorBidi"/>
                <w:noProof/>
                <w:sz w:val="22"/>
                <w:szCs w:val="22"/>
              </w:rPr>
              <w:tab/>
            </w:r>
            <w:r w:rsidR="00B80A5A" w:rsidRPr="00682E19">
              <w:rPr>
                <w:rStyle w:val="Hyperlink"/>
                <w:noProof/>
              </w:rPr>
              <w:t>Sector- en keteninitiatief &amp; bewijs van deelname</w:t>
            </w:r>
            <w:r w:rsidR="00B80A5A">
              <w:rPr>
                <w:noProof/>
                <w:webHidden/>
              </w:rPr>
              <w:tab/>
            </w:r>
            <w:r w:rsidR="00B80A5A">
              <w:rPr>
                <w:noProof/>
                <w:webHidden/>
              </w:rPr>
              <w:fldChar w:fldCharType="begin"/>
            </w:r>
            <w:r w:rsidR="00B80A5A">
              <w:rPr>
                <w:noProof/>
                <w:webHidden/>
              </w:rPr>
              <w:instrText xml:space="preserve"> PAGEREF _Toc191369822 \h </w:instrText>
            </w:r>
            <w:r w:rsidR="00B80A5A">
              <w:rPr>
                <w:noProof/>
                <w:webHidden/>
              </w:rPr>
            </w:r>
            <w:r w:rsidR="00B80A5A">
              <w:rPr>
                <w:noProof/>
                <w:webHidden/>
              </w:rPr>
              <w:fldChar w:fldCharType="separate"/>
            </w:r>
            <w:r w:rsidR="00E5741A">
              <w:rPr>
                <w:noProof/>
                <w:webHidden/>
              </w:rPr>
              <w:t>34</w:t>
            </w:r>
            <w:r w:rsidR="00B80A5A">
              <w:rPr>
                <w:noProof/>
                <w:webHidden/>
              </w:rPr>
              <w:fldChar w:fldCharType="end"/>
            </w:r>
          </w:hyperlink>
        </w:p>
        <w:p w14:paraId="2B209CE0" w14:textId="7F5B1E8C" w:rsidR="00B80A5A" w:rsidRDefault="00FB3B69">
          <w:pPr>
            <w:pStyle w:val="Inhopg2"/>
            <w:tabs>
              <w:tab w:val="left" w:pos="660"/>
              <w:tab w:val="right" w:leader="dot" w:pos="9062"/>
            </w:tabs>
            <w:rPr>
              <w:rFonts w:asciiTheme="minorHAnsi" w:eastAsiaTheme="minorEastAsia" w:hAnsiTheme="minorHAnsi" w:cstheme="minorBidi"/>
              <w:noProof/>
              <w:sz w:val="22"/>
              <w:szCs w:val="22"/>
            </w:rPr>
          </w:pPr>
          <w:hyperlink w:anchor="_Toc191369828" w:history="1">
            <w:r w:rsidR="00B80A5A" w:rsidRPr="00682E19">
              <w:rPr>
                <w:rStyle w:val="Hyperlink"/>
                <w:noProof/>
              </w:rPr>
              <w:t>III.</w:t>
            </w:r>
            <w:r w:rsidR="00B80A5A">
              <w:rPr>
                <w:rFonts w:asciiTheme="minorHAnsi" w:eastAsiaTheme="minorEastAsia" w:hAnsiTheme="minorHAnsi" w:cstheme="minorBidi"/>
                <w:noProof/>
                <w:sz w:val="22"/>
                <w:szCs w:val="22"/>
              </w:rPr>
              <w:tab/>
            </w:r>
            <w:r w:rsidR="00B80A5A" w:rsidRPr="00682E19">
              <w:rPr>
                <w:rStyle w:val="Hyperlink"/>
                <w:noProof/>
              </w:rPr>
              <w:t>Nieuwsbrieven</w:t>
            </w:r>
            <w:r w:rsidR="00B80A5A">
              <w:rPr>
                <w:noProof/>
                <w:webHidden/>
              </w:rPr>
              <w:tab/>
            </w:r>
            <w:r w:rsidR="00B80A5A">
              <w:rPr>
                <w:noProof/>
                <w:webHidden/>
              </w:rPr>
              <w:fldChar w:fldCharType="begin"/>
            </w:r>
            <w:r w:rsidR="00B80A5A">
              <w:rPr>
                <w:noProof/>
                <w:webHidden/>
              </w:rPr>
              <w:instrText xml:space="preserve"> PAGEREF _Toc191369828 \h </w:instrText>
            </w:r>
            <w:r w:rsidR="00B80A5A">
              <w:rPr>
                <w:noProof/>
                <w:webHidden/>
              </w:rPr>
            </w:r>
            <w:r w:rsidR="00B80A5A">
              <w:rPr>
                <w:noProof/>
                <w:webHidden/>
              </w:rPr>
              <w:fldChar w:fldCharType="separate"/>
            </w:r>
            <w:r w:rsidR="00E5741A">
              <w:rPr>
                <w:noProof/>
                <w:webHidden/>
              </w:rPr>
              <w:t>38</w:t>
            </w:r>
            <w:r w:rsidR="00B80A5A">
              <w:rPr>
                <w:noProof/>
                <w:webHidden/>
              </w:rPr>
              <w:fldChar w:fldCharType="end"/>
            </w:r>
          </w:hyperlink>
        </w:p>
        <w:p w14:paraId="1D2F0BFA" w14:textId="32E0C9FC"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29" w:history="1">
            <w:r w:rsidR="00B80A5A" w:rsidRPr="00682E19">
              <w:rPr>
                <w:rStyle w:val="Hyperlink"/>
                <w:noProof/>
              </w:rPr>
              <w:t>IV.</w:t>
            </w:r>
            <w:r w:rsidR="00B80A5A">
              <w:rPr>
                <w:rFonts w:asciiTheme="minorHAnsi" w:eastAsiaTheme="minorEastAsia" w:hAnsiTheme="minorHAnsi" w:cstheme="minorBidi"/>
                <w:noProof/>
                <w:sz w:val="22"/>
                <w:szCs w:val="22"/>
              </w:rPr>
              <w:tab/>
            </w:r>
            <w:r w:rsidR="00B80A5A" w:rsidRPr="00682E19">
              <w:rPr>
                <w:rStyle w:val="Hyperlink"/>
                <w:noProof/>
              </w:rPr>
              <w:t>Vestigingen januari 2024</w:t>
            </w:r>
            <w:r w:rsidR="00B80A5A">
              <w:rPr>
                <w:noProof/>
                <w:webHidden/>
              </w:rPr>
              <w:tab/>
            </w:r>
            <w:r w:rsidR="00B80A5A">
              <w:rPr>
                <w:noProof/>
                <w:webHidden/>
              </w:rPr>
              <w:fldChar w:fldCharType="begin"/>
            </w:r>
            <w:r w:rsidR="00B80A5A">
              <w:rPr>
                <w:noProof/>
                <w:webHidden/>
              </w:rPr>
              <w:instrText xml:space="preserve"> PAGEREF _Toc191369829 \h </w:instrText>
            </w:r>
            <w:r w:rsidR="00B80A5A">
              <w:rPr>
                <w:noProof/>
                <w:webHidden/>
              </w:rPr>
            </w:r>
            <w:r w:rsidR="00B80A5A">
              <w:rPr>
                <w:noProof/>
                <w:webHidden/>
              </w:rPr>
              <w:fldChar w:fldCharType="separate"/>
            </w:r>
            <w:r w:rsidR="00E5741A">
              <w:rPr>
                <w:noProof/>
                <w:webHidden/>
              </w:rPr>
              <w:t>43</w:t>
            </w:r>
            <w:r w:rsidR="00B80A5A">
              <w:rPr>
                <w:noProof/>
                <w:webHidden/>
              </w:rPr>
              <w:fldChar w:fldCharType="end"/>
            </w:r>
          </w:hyperlink>
        </w:p>
        <w:p w14:paraId="30EB3E0D" w14:textId="29AFCD90" w:rsidR="00B80A5A" w:rsidRDefault="00FB3B69">
          <w:pPr>
            <w:pStyle w:val="Inhopg2"/>
            <w:tabs>
              <w:tab w:val="left" w:pos="660"/>
              <w:tab w:val="right" w:leader="dot" w:pos="9062"/>
            </w:tabs>
            <w:rPr>
              <w:rFonts w:asciiTheme="minorHAnsi" w:eastAsiaTheme="minorEastAsia" w:hAnsiTheme="minorHAnsi" w:cstheme="minorBidi"/>
              <w:noProof/>
              <w:sz w:val="22"/>
              <w:szCs w:val="22"/>
            </w:rPr>
          </w:pPr>
          <w:hyperlink w:anchor="_Toc191369830" w:history="1">
            <w:r w:rsidR="00B80A5A" w:rsidRPr="00682E19">
              <w:rPr>
                <w:rStyle w:val="Hyperlink"/>
                <w:noProof/>
              </w:rPr>
              <w:t>V.</w:t>
            </w:r>
            <w:r w:rsidR="00B80A5A">
              <w:rPr>
                <w:rFonts w:asciiTheme="minorHAnsi" w:eastAsiaTheme="minorEastAsia" w:hAnsiTheme="minorHAnsi" w:cstheme="minorBidi"/>
                <w:noProof/>
                <w:sz w:val="22"/>
                <w:szCs w:val="22"/>
              </w:rPr>
              <w:tab/>
            </w:r>
            <w:r w:rsidR="00B80A5A" w:rsidRPr="00682E19">
              <w:rPr>
                <w:rStyle w:val="Hyperlink"/>
                <w:noProof/>
              </w:rPr>
              <w:t>QuickScans</w:t>
            </w:r>
            <w:r w:rsidR="00B80A5A">
              <w:rPr>
                <w:noProof/>
                <w:webHidden/>
              </w:rPr>
              <w:tab/>
            </w:r>
            <w:r w:rsidR="00B80A5A">
              <w:rPr>
                <w:noProof/>
                <w:webHidden/>
              </w:rPr>
              <w:fldChar w:fldCharType="begin"/>
            </w:r>
            <w:r w:rsidR="00B80A5A">
              <w:rPr>
                <w:noProof/>
                <w:webHidden/>
              </w:rPr>
              <w:instrText xml:space="preserve"> PAGEREF _Toc191369830 \h </w:instrText>
            </w:r>
            <w:r w:rsidR="00B80A5A">
              <w:rPr>
                <w:noProof/>
                <w:webHidden/>
              </w:rPr>
            </w:r>
            <w:r w:rsidR="00B80A5A">
              <w:rPr>
                <w:noProof/>
                <w:webHidden/>
              </w:rPr>
              <w:fldChar w:fldCharType="separate"/>
            </w:r>
            <w:r w:rsidR="00E5741A">
              <w:rPr>
                <w:noProof/>
                <w:webHidden/>
              </w:rPr>
              <w:t>48</w:t>
            </w:r>
            <w:r w:rsidR="00B80A5A">
              <w:rPr>
                <w:noProof/>
                <w:webHidden/>
              </w:rPr>
              <w:fldChar w:fldCharType="end"/>
            </w:r>
          </w:hyperlink>
        </w:p>
        <w:p w14:paraId="4BB85675" w14:textId="5DE6624A"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31" w:history="1">
            <w:r w:rsidR="00B80A5A" w:rsidRPr="00682E19">
              <w:rPr>
                <w:rStyle w:val="Hyperlink"/>
                <w:noProof/>
              </w:rPr>
              <w:t>VI.</w:t>
            </w:r>
            <w:r w:rsidR="00B80A5A">
              <w:rPr>
                <w:rFonts w:asciiTheme="minorHAnsi" w:eastAsiaTheme="minorEastAsia" w:hAnsiTheme="minorHAnsi" w:cstheme="minorBidi"/>
                <w:noProof/>
                <w:sz w:val="22"/>
                <w:szCs w:val="22"/>
              </w:rPr>
              <w:tab/>
            </w:r>
            <w:r w:rsidR="00B80A5A" w:rsidRPr="00682E19">
              <w:rPr>
                <w:rStyle w:val="Hyperlink"/>
                <w:noProof/>
              </w:rPr>
              <w:t>Energielabel Audi terminal</w:t>
            </w:r>
            <w:r w:rsidR="00B80A5A">
              <w:rPr>
                <w:noProof/>
                <w:webHidden/>
              </w:rPr>
              <w:tab/>
            </w:r>
            <w:r w:rsidR="00B80A5A">
              <w:rPr>
                <w:noProof/>
                <w:webHidden/>
              </w:rPr>
              <w:fldChar w:fldCharType="begin"/>
            </w:r>
            <w:r w:rsidR="00B80A5A">
              <w:rPr>
                <w:noProof/>
                <w:webHidden/>
              </w:rPr>
              <w:instrText xml:space="preserve"> PAGEREF _Toc191369831 \h </w:instrText>
            </w:r>
            <w:r w:rsidR="00B80A5A">
              <w:rPr>
                <w:noProof/>
                <w:webHidden/>
              </w:rPr>
            </w:r>
            <w:r w:rsidR="00B80A5A">
              <w:rPr>
                <w:noProof/>
                <w:webHidden/>
              </w:rPr>
              <w:fldChar w:fldCharType="separate"/>
            </w:r>
            <w:r w:rsidR="00E5741A">
              <w:rPr>
                <w:noProof/>
                <w:webHidden/>
              </w:rPr>
              <w:t>51</w:t>
            </w:r>
            <w:r w:rsidR="00B80A5A">
              <w:rPr>
                <w:noProof/>
                <w:webHidden/>
              </w:rPr>
              <w:fldChar w:fldCharType="end"/>
            </w:r>
          </w:hyperlink>
        </w:p>
        <w:p w14:paraId="79D9A942" w14:textId="10C27816" w:rsidR="00B80A5A" w:rsidRDefault="00FB3B69">
          <w:pPr>
            <w:pStyle w:val="Inhopg2"/>
            <w:tabs>
              <w:tab w:val="left" w:pos="880"/>
              <w:tab w:val="right" w:leader="dot" w:pos="9062"/>
            </w:tabs>
            <w:rPr>
              <w:rFonts w:asciiTheme="minorHAnsi" w:eastAsiaTheme="minorEastAsia" w:hAnsiTheme="minorHAnsi" w:cstheme="minorBidi"/>
              <w:noProof/>
              <w:sz w:val="22"/>
              <w:szCs w:val="22"/>
            </w:rPr>
          </w:pPr>
          <w:hyperlink w:anchor="_Toc191369832" w:history="1">
            <w:r w:rsidR="00B80A5A" w:rsidRPr="00682E19">
              <w:rPr>
                <w:rStyle w:val="Hyperlink"/>
                <w:noProof/>
              </w:rPr>
              <w:t>VII.</w:t>
            </w:r>
            <w:r w:rsidR="00B80A5A">
              <w:rPr>
                <w:rFonts w:asciiTheme="minorHAnsi" w:eastAsiaTheme="minorEastAsia" w:hAnsiTheme="minorHAnsi" w:cstheme="minorBidi"/>
                <w:noProof/>
                <w:sz w:val="22"/>
                <w:szCs w:val="22"/>
              </w:rPr>
              <w:tab/>
            </w:r>
            <w:r w:rsidR="00B80A5A" w:rsidRPr="00682E19">
              <w:rPr>
                <w:rStyle w:val="Hyperlink"/>
                <w:noProof/>
              </w:rPr>
              <w:t>Tijdschrift opening Audi terminal, Wittebrug duurzaam</w:t>
            </w:r>
            <w:r w:rsidR="00B80A5A">
              <w:rPr>
                <w:noProof/>
                <w:webHidden/>
              </w:rPr>
              <w:tab/>
            </w:r>
            <w:r w:rsidR="00B80A5A">
              <w:rPr>
                <w:noProof/>
                <w:webHidden/>
              </w:rPr>
              <w:fldChar w:fldCharType="begin"/>
            </w:r>
            <w:r w:rsidR="00B80A5A">
              <w:rPr>
                <w:noProof/>
                <w:webHidden/>
              </w:rPr>
              <w:instrText xml:space="preserve"> PAGEREF _Toc191369832 \h </w:instrText>
            </w:r>
            <w:r w:rsidR="00B80A5A">
              <w:rPr>
                <w:noProof/>
                <w:webHidden/>
              </w:rPr>
            </w:r>
            <w:r w:rsidR="00B80A5A">
              <w:rPr>
                <w:noProof/>
                <w:webHidden/>
              </w:rPr>
              <w:fldChar w:fldCharType="separate"/>
            </w:r>
            <w:r w:rsidR="00E5741A">
              <w:rPr>
                <w:noProof/>
                <w:webHidden/>
              </w:rPr>
              <w:t>55</w:t>
            </w:r>
            <w:r w:rsidR="00B80A5A">
              <w:rPr>
                <w:noProof/>
                <w:webHidden/>
              </w:rPr>
              <w:fldChar w:fldCharType="end"/>
            </w:r>
          </w:hyperlink>
        </w:p>
        <w:p w14:paraId="24185AAE" w14:textId="77777777" w:rsidR="00E877E8" w:rsidRDefault="00E877E8">
          <w:r>
            <w:rPr>
              <w:b/>
              <w:bCs/>
            </w:rPr>
            <w:fldChar w:fldCharType="end"/>
          </w:r>
        </w:p>
      </w:sdtContent>
    </w:sdt>
    <w:p w14:paraId="555B965B" w14:textId="77777777" w:rsidR="00113A82" w:rsidRDefault="00113A82">
      <w:pPr>
        <w:spacing w:after="200" w:line="276" w:lineRule="auto"/>
        <w:rPr>
          <w:rFonts w:eastAsiaTheme="majorEastAsia" w:cstheme="majorBidi"/>
          <w:b/>
          <w:bCs/>
          <w:color w:val="808080" w:themeColor="background1" w:themeShade="80"/>
          <w:sz w:val="24"/>
        </w:rPr>
      </w:pPr>
      <w:bookmarkStart w:id="0" w:name="_Toc61602717"/>
      <w:bookmarkStart w:id="1" w:name="_Toc61618116"/>
      <w:bookmarkStart w:id="2" w:name="_Toc61647591"/>
      <w:bookmarkStart w:id="3" w:name="_Toc98406824"/>
      <w:bookmarkStart w:id="4" w:name="_Toc122444303"/>
      <w:bookmarkStart w:id="5" w:name="_Toc124146018"/>
      <w:bookmarkStart w:id="6" w:name="_Toc157503536"/>
      <w:r>
        <w:rPr>
          <w:sz w:val="24"/>
        </w:rPr>
        <w:br w:type="page"/>
      </w:r>
    </w:p>
    <w:p w14:paraId="35A41666" w14:textId="77777777" w:rsidR="00287DD9" w:rsidRDefault="00287DD9" w:rsidP="00287DD9">
      <w:pPr>
        <w:pStyle w:val="Kop2"/>
        <w:rPr>
          <w:sz w:val="24"/>
          <w:szCs w:val="24"/>
        </w:rPr>
      </w:pPr>
      <w:bookmarkStart w:id="7" w:name="_Toc158034111"/>
      <w:bookmarkStart w:id="8" w:name="_Toc158043647"/>
      <w:bookmarkStart w:id="9" w:name="_Toc191369576"/>
      <w:bookmarkStart w:id="10" w:name="_Toc191369729"/>
      <w:r>
        <w:rPr>
          <w:sz w:val="24"/>
          <w:szCs w:val="24"/>
        </w:rPr>
        <w:lastRenderedPageBreak/>
        <w:t>Kwantificeringsmethoden en conversiemethoden</w:t>
      </w:r>
      <w:bookmarkEnd w:id="0"/>
      <w:bookmarkEnd w:id="1"/>
      <w:bookmarkEnd w:id="2"/>
      <w:bookmarkEnd w:id="3"/>
      <w:bookmarkEnd w:id="4"/>
      <w:bookmarkEnd w:id="5"/>
      <w:bookmarkEnd w:id="6"/>
      <w:bookmarkEnd w:id="7"/>
      <w:bookmarkEnd w:id="8"/>
      <w:bookmarkEnd w:id="9"/>
      <w:bookmarkEnd w:id="10"/>
    </w:p>
    <w:p w14:paraId="72FC0BC3" w14:textId="77777777" w:rsidR="007E1ADF" w:rsidRDefault="00287DD9" w:rsidP="00287DD9">
      <w:r>
        <w:t>Er is gebruik gemaakt van ISO 14064-1, als mede het Handboek CO</w:t>
      </w:r>
      <w:r>
        <w:rPr>
          <w:vertAlign w:val="subscript"/>
        </w:rPr>
        <w:t>2</w:t>
      </w:r>
      <w:r w:rsidR="00F42327">
        <w:t>-prestatieladder 3.1</w:t>
      </w:r>
      <w:r>
        <w:t xml:space="preserve"> van SKAO. Daarnaast zijn conversiemethodes overgenomen </w:t>
      </w:r>
      <w:r w:rsidRPr="008B6AE2">
        <w:t>van CO</w:t>
      </w:r>
      <w:r w:rsidRPr="008B6AE2">
        <w:rPr>
          <w:vertAlign w:val="subscript"/>
        </w:rPr>
        <w:t>2</w:t>
      </w:r>
      <w:r w:rsidR="003D51F9">
        <w:t>e</w:t>
      </w:r>
      <w:r w:rsidRPr="008B6AE2">
        <w:t>missiefactoren.nl. Deze is gekozen aangezien deze mede wordt opgesteld door SKAO, welke verantwoordelijk is voor de CO</w:t>
      </w:r>
      <w:r w:rsidRPr="008B6AE2">
        <w:rPr>
          <w:vertAlign w:val="subscript"/>
        </w:rPr>
        <w:t>2</w:t>
      </w:r>
      <w:r w:rsidRPr="008B6AE2">
        <w:t>-prestatieladder.</w:t>
      </w:r>
    </w:p>
    <w:p w14:paraId="4A5C2755" w14:textId="77777777" w:rsidR="00C5085E" w:rsidRPr="007E1ADF" w:rsidRDefault="00C5085E" w:rsidP="00287DD9"/>
    <w:tbl>
      <w:tblPr>
        <w:tblStyle w:val="Onopgemaaktetabel11"/>
        <w:tblW w:w="9209" w:type="dxa"/>
        <w:tblLook w:val="04A0" w:firstRow="1" w:lastRow="0" w:firstColumn="1" w:lastColumn="0" w:noHBand="0" w:noVBand="1"/>
      </w:tblPr>
      <w:tblGrid>
        <w:gridCol w:w="466"/>
        <w:gridCol w:w="7578"/>
        <w:gridCol w:w="1165"/>
      </w:tblGrid>
      <w:tr w:rsidR="007E1ADF" w:rsidRPr="007E1ADF" w14:paraId="38EEE165" w14:textId="77777777" w:rsidTr="00F42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C5DCC82" w14:textId="77777777" w:rsidR="007E1ADF" w:rsidRPr="007E1ADF" w:rsidRDefault="007E1ADF" w:rsidP="007E1ADF">
            <w:pPr>
              <w:rPr>
                <w:rFonts w:ascii="Calibri" w:eastAsia="Calibri" w:hAnsi="Calibri"/>
              </w:rPr>
            </w:pPr>
            <w:r w:rsidRPr="007E1ADF">
              <w:rPr>
                <w:rFonts w:ascii="Calibri" w:eastAsia="Calibri" w:hAnsi="Calibri"/>
              </w:rPr>
              <w:t>Eis</w:t>
            </w:r>
          </w:p>
        </w:tc>
        <w:tc>
          <w:tcPr>
            <w:tcW w:w="7578" w:type="dxa"/>
          </w:tcPr>
          <w:p w14:paraId="457B6EE5" w14:textId="77777777" w:rsidR="007E1ADF" w:rsidRPr="007E1ADF" w:rsidRDefault="007E1ADF" w:rsidP="007E1ADF">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Beschrijving</w:t>
            </w:r>
          </w:p>
        </w:tc>
        <w:tc>
          <w:tcPr>
            <w:tcW w:w="1165" w:type="dxa"/>
          </w:tcPr>
          <w:p w14:paraId="2B5A0E9A" w14:textId="77777777" w:rsidR="007E1ADF" w:rsidRPr="007E1ADF" w:rsidRDefault="007E1ADF" w:rsidP="007E1ADF">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Paragraaf</w:t>
            </w:r>
          </w:p>
        </w:tc>
      </w:tr>
      <w:tr w:rsidR="007E1ADF" w:rsidRPr="007E1ADF" w14:paraId="193A1E6E"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F49A30D" w14:textId="77777777" w:rsidR="007E1ADF" w:rsidRPr="007E1ADF" w:rsidRDefault="007E1ADF" w:rsidP="007E1ADF">
            <w:pPr>
              <w:rPr>
                <w:rFonts w:ascii="Calibri" w:eastAsia="Calibri" w:hAnsi="Calibri"/>
              </w:rPr>
            </w:pPr>
            <w:r w:rsidRPr="007E1ADF">
              <w:rPr>
                <w:rFonts w:ascii="Calibri" w:eastAsia="Calibri" w:hAnsi="Calibri"/>
              </w:rPr>
              <w:t>A</w:t>
            </w:r>
          </w:p>
        </w:tc>
        <w:tc>
          <w:tcPr>
            <w:tcW w:w="7578" w:type="dxa"/>
          </w:tcPr>
          <w:p w14:paraId="07010EE1"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Beschrijving van bedrijf</w:t>
            </w:r>
          </w:p>
        </w:tc>
        <w:tc>
          <w:tcPr>
            <w:tcW w:w="1165" w:type="dxa"/>
          </w:tcPr>
          <w:p w14:paraId="4EA48975"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1.1</w:t>
            </w:r>
          </w:p>
        </w:tc>
      </w:tr>
      <w:tr w:rsidR="007E1ADF" w:rsidRPr="007E1ADF" w14:paraId="60DEB8A1"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65AE1C07" w14:textId="77777777" w:rsidR="007E1ADF" w:rsidRPr="007E1ADF" w:rsidRDefault="007E1ADF" w:rsidP="007E1ADF">
            <w:pPr>
              <w:rPr>
                <w:rFonts w:ascii="Calibri" w:eastAsia="Calibri" w:hAnsi="Calibri"/>
              </w:rPr>
            </w:pPr>
            <w:r w:rsidRPr="007E1ADF">
              <w:rPr>
                <w:rFonts w:ascii="Calibri" w:eastAsia="Calibri" w:hAnsi="Calibri"/>
              </w:rPr>
              <w:t>B</w:t>
            </w:r>
          </w:p>
        </w:tc>
        <w:tc>
          <w:tcPr>
            <w:tcW w:w="7578" w:type="dxa"/>
          </w:tcPr>
          <w:p w14:paraId="63762FFA"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Verantwoordelijken</w:t>
            </w:r>
          </w:p>
        </w:tc>
        <w:tc>
          <w:tcPr>
            <w:tcW w:w="1165" w:type="dxa"/>
          </w:tcPr>
          <w:p w14:paraId="481B7831"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1.2</w:t>
            </w:r>
          </w:p>
        </w:tc>
      </w:tr>
      <w:tr w:rsidR="007E1ADF" w:rsidRPr="007E1ADF" w14:paraId="5F38F0D3"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B5DE79B" w14:textId="77777777" w:rsidR="007E1ADF" w:rsidRPr="007E1ADF" w:rsidRDefault="007E1ADF" w:rsidP="007E1ADF">
            <w:pPr>
              <w:rPr>
                <w:rFonts w:ascii="Calibri" w:eastAsia="Calibri" w:hAnsi="Calibri"/>
              </w:rPr>
            </w:pPr>
            <w:r w:rsidRPr="007E1ADF">
              <w:rPr>
                <w:rFonts w:ascii="Calibri" w:eastAsia="Calibri" w:hAnsi="Calibri"/>
              </w:rPr>
              <w:t>C</w:t>
            </w:r>
          </w:p>
        </w:tc>
        <w:tc>
          <w:tcPr>
            <w:tcW w:w="7578" w:type="dxa"/>
          </w:tcPr>
          <w:p w14:paraId="3C8B0D76"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Rapportage periode</w:t>
            </w:r>
          </w:p>
        </w:tc>
        <w:tc>
          <w:tcPr>
            <w:tcW w:w="1165" w:type="dxa"/>
          </w:tcPr>
          <w:p w14:paraId="3D902DC7"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1.3</w:t>
            </w:r>
          </w:p>
        </w:tc>
      </w:tr>
      <w:tr w:rsidR="007E1ADF" w:rsidRPr="007E1ADF" w14:paraId="2FEE3089"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267BBE13" w14:textId="77777777" w:rsidR="007E1ADF" w:rsidRPr="007E1ADF" w:rsidRDefault="007E1ADF" w:rsidP="007E1ADF">
            <w:pPr>
              <w:rPr>
                <w:rFonts w:ascii="Calibri" w:eastAsia="Calibri" w:hAnsi="Calibri"/>
              </w:rPr>
            </w:pPr>
            <w:r w:rsidRPr="007E1ADF">
              <w:rPr>
                <w:rFonts w:ascii="Calibri" w:eastAsia="Calibri" w:hAnsi="Calibri"/>
              </w:rPr>
              <w:t>D</w:t>
            </w:r>
          </w:p>
        </w:tc>
        <w:tc>
          <w:tcPr>
            <w:tcW w:w="7578" w:type="dxa"/>
          </w:tcPr>
          <w:p w14:paraId="74379632"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Organisatorische grenzen</w:t>
            </w:r>
          </w:p>
        </w:tc>
        <w:tc>
          <w:tcPr>
            <w:tcW w:w="1165" w:type="dxa"/>
          </w:tcPr>
          <w:p w14:paraId="1389FE51" w14:textId="77777777" w:rsidR="007E1ADF" w:rsidRPr="007E1ADF" w:rsidRDefault="00287DD9"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2.2</w:t>
            </w:r>
          </w:p>
        </w:tc>
      </w:tr>
      <w:tr w:rsidR="007E1ADF" w:rsidRPr="007E1ADF" w14:paraId="105742F8"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FC8B9B4" w14:textId="77777777" w:rsidR="007E1ADF" w:rsidRPr="007E1ADF" w:rsidRDefault="007E1ADF" w:rsidP="007E1ADF">
            <w:pPr>
              <w:rPr>
                <w:rFonts w:ascii="Calibri" w:eastAsia="Calibri" w:hAnsi="Calibri"/>
              </w:rPr>
            </w:pPr>
            <w:r w:rsidRPr="007E1ADF">
              <w:rPr>
                <w:rFonts w:ascii="Calibri" w:eastAsia="Calibri" w:hAnsi="Calibri"/>
              </w:rPr>
              <w:t>E</w:t>
            </w:r>
          </w:p>
        </w:tc>
        <w:tc>
          <w:tcPr>
            <w:tcW w:w="7578" w:type="dxa"/>
          </w:tcPr>
          <w:p w14:paraId="3289289A"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Rapportage grenzen</w:t>
            </w:r>
          </w:p>
        </w:tc>
        <w:tc>
          <w:tcPr>
            <w:tcW w:w="1165" w:type="dxa"/>
          </w:tcPr>
          <w:p w14:paraId="52E7593C" w14:textId="77777777" w:rsidR="007E1ADF" w:rsidRPr="007E1ADF" w:rsidRDefault="00287DD9"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2.3</w:t>
            </w:r>
          </w:p>
        </w:tc>
      </w:tr>
      <w:tr w:rsidR="007E1ADF" w:rsidRPr="007E1ADF" w14:paraId="6F92E89A"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7EB0D458" w14:textId="77777777" w:rsidR="007E1ADF" w:rsidRPr="007E1ADF" w:rsidRDefault="007E1ADF" w:rsidP="007E1ADF">
            <w:pPr>
              <w:rPr>
                <w:rFonts w:ascii="Calibri" w:eastAsia="Calibri" w:hAnsi="Calibri"/>
              </w:rPr>
            </w:pPr>
            <w:r w:rsidRPr="007E1ADF">
              <w:rPr>
                <w:rFonts w:ascii="Calibri" w:eastAsia="Calibri" w:hAnsi="Calibri"/>
              </w:rPr>
              <w:t>F</w:t>
            </w:r>
          </w:p>
        </w:tc>
        <w:tc>
          <w:tcPr>
            <w:tcW w:w="7578" w:type="dxa"/>
          </w:tcPr>
          <w:p w14:paraId="60CF3345"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Directe emissies</w:t>
            </w:r>
          </w:p>
        </w:tc>
        <w:tc>
          <w:tcPr>
            <w:tcW w:w="1165" w:type="dxa"/>
          </w:tcPr>
          <w:p w14:paraId="07EECF49" w14:textId="77777777" w:rsidR="007E1ADF" w:rsidRPr="007E1ADF" w:rsidRDefault="00287DD9"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3.1</w:t>
            </w:r>
          </w:p>
        </w:tc>
      </w:tr>
      <w:tr w:rsidR="007E1ADF" w:rsidRPr="007E1ADF" w14:paraId="17056B6F"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1F247EA" w14:textId="77777777" w:rsidR="007E1ADF" w:rsidRPr="007E1ADF" w:rsidRDefault="007E1ADF" w:rsidP="007E1ADF">
            <w:pPr>
              <w:rPr>
                <w:rFonts w:ascii="Calibri" w:eastAsia="Calibri" w:hAnsi="Calibri"/>
              </w:rPr>
            </w:pPr>
            <w:r w:rsidRPr="007E1ADF">
              <w:rPr>
                <w:rFonts w:ascii="Calibri" w:eastAsia="Calibri" w:hAnsi="Calibri"/>
              </w:rPr>
              <w:t>G</w:t>
            </w:r>
          </w:p>
        </w:tc>
        <w:tc>
          <w:tcPr>
            <w:tcW w:w="7578" w:type="dxa"/>
          </w:tcPr>
          <w:p w14:paraId="76BDD277"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Biogene CO</w:t>
            </w:r>
            <w:r w:rsidRPr="007E1ADF">
              <w:rPr>
                <w:rFonts w:ascii="Calibri" w:eastAsia="Calibri" w:hAnsi="Calibri"/>
                <w:vertAlign w:val="subscript"/>
              </w:rPr>
              <w:t>2</w:t>
            </w:r>
            <w:r w:rsidRPr="007E1ADF">
              <w:rPr>
                <w:rFonts w:ascii="Calibri" w:eastAsia="Calibri" w:hAnsi="Calibri"/>
              </w:rPr>
              <w:t>-uitstoot en -verwijderingen</w:t>
            </w:r>
          </w:p>
        </w:tc>
        <w:tc>
          <w:tcPr>
            <w:tcW w:w="1165" w:type="dxa"/>
          </w:tcPr>
          <w:p w14:paraId="6B40262D"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n.v.t.</w:t>
            </w:r>
          </w:p>
        </w:tc>
      </w:tr>
      <w:tr w:rsidR="007E1ADF" w:rsidRPr="007E1ADF" w14:paraId="49213FEB"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45F74822" w14:textId="77777777" w:rsidR="007E1ADF" w:rsidRPr="007E1ADF" w:rsidRDefault="007E1ADF" w:rsidP="007E1ADF">
            <w:pPr>
              <w:rPr>
                <w:rFonts w:ascii="Calibri" w:eastAsia="Calibri" w:hAnsi="Calibri"/>
              </w:rPr>
            </w:pPr>
            <w:r w:rsidRPr="007E1ADF">
              <w:rPr>
                <w:rFonts w:ascii="Calibri" w:eastAsia="Calibri" w:hAnsi="Calibri"/>
              </w:rPr>
              <w:t>H</w:t>
            </w:r>
          </w:p>
        </w:tc>
        <w:tc>
          <w:tcPr>
            <w:tcW w:w="7578" w:type="dxa"/>
          </w:tcPr>
          <w:p w14:paraId="3A970CC7"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Directe CO</w:t>
            </w:r>
            <w:r w:rsidRPr="007E1ADF">
              <w:rPr>
                <w:rFonts w:ascii="Calibri" w:eastAsia="Calibri" w:hAnsi="Calibri"/>
                <w:vertAlign w:val="subscript"/>
              </w:rPr>
              <w:t>2</w:t>
            </w:r>
            <w:r w:rsidRPr="007E1ADF">
              <w:rPr>
                <w:rFonts w:ascii="Calibri" w:eastAsia="Calibri" w:hAnsi="Calibri"/>
              </w:rPr>
              <w:t>-verwijderingen</w:t>
            </w:r>
          </w:p>
        </w:tc>
        <w:tc>
          <w:tcPr>
            <w:tcW w:w="1165" w:type="dxa"/>
          </w:tcPr>
          <w:p w14:paraId="4FD2129F"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n.v.t.</w:t>
            </w:r>
          </w:p>
        </w:tc>
      </w:tr>
      <w:tr w:rsidR="007E1ADF" w:rsidRPr="007E1ADF" w14:paraId="41CF0B62"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B9DF244" w14:textId="77777777" w:rsidR="007E1ADF" w:rsidRPr="007E1ADF" w:rsidRDefault="007E1ADF" w:rsidP="007E1ADF">
            <w:pPr>
              <w:rPr>
                <w:rFonts w:ascii="Calibri" w:eastAsia="Calibri" w:hAnsi="Calibri"/>
              </w:rPr>
            </w:pPr>
            <w:r w:rsidRPr="007E1ADF">
              <w:rPr>
                <w:rFonts w:ascii="Calibri" w:eastAsia="Calibri" w:hAnsi="Calibri"/>
              </w:rPr>
              <w:t>I</w:t>
            </w:r>
          </w:p>
        </w:tc>
        <w:tc>
          <w:tcPr>
            <w:tcW w:w="7578" w:type="dxa"/>
          </w:tcPr>
          <w:p w14:paraId="1563D0A8"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Uitleg omtrent uitsluitingen van CO2-uitstoot en -verwijdering</w:t>
            </w:r>
          </w:p>
        </w:tc>
        <w:tc>
          <w:tcPr>
            <w:tcW w:w="1165" w:type="dxa"/>
          </w:tcPr>
          <w:p w14:paraId="3148681E" w14:textId="77777777" w:rsidR="007E1ADF" w:rsidRPr="007E1ADF" w:rsidRDefault="00287DD9"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n.v.t.</w:t>
            </w:r>
          </w:p>
        </w:tc>
      </w:tr>
      <w:tr w:rsidR="007E1ADF" w:rsidRPr="007E1ADF" w14:paraId="7DAA4FD5"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3EF48931" w14:textId="77777777" w:rsidR="007E1ADF" w:rsidRPr="007E1ADF" w:rsidRDefault="007E1ADF" w:rsidP="007E1ADF">
            <w:pPr>
              <w:rPr>
                <w:rFonts w:ascii="Calibri" w:eastAsia="Calibri" w:hAnsi="Calibri"/>
              </w:rPr>
            </w:pPr>
            <w:r w:rsidRPr="007E1ADF">
              <w:rPr>
                <w:rFonts w:ascii="Calibri" w:eastAsia="Calibri" w:hAnsi="Calibri"/>
              </w:rPr>
              <w:t>J</w:t>
            </w:r>
          </w:p>
        </w:tc>
        <w:tc>
          <w:tcPr>
            <w:tcW w:w="7578" w:type="dxa"/>
          </w:tcPr>
          <w:p w14:paraId="463FE76E"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Indirecte emissies</w:t>
            </w:r>
          </w:p>
        </w:tc>
        <w:tc>
          <w:tcPr>
            <w:tcW w:w="1165" w:type="dxa"/>
          </w:tcPr>
          <w:p w14:paraId="1C9E3D81" w14:textId="77777777" w:rsidR="007E1ADF" w:rsidRPr="007E1ADF" w:rsidRDefault="00287DD9"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3.1</w:t>
            </w:r>
          </w:p>
        </w:tc>
      </w:tr>
      <w:tr w:rsidR="007E1ADF" w:rsidRPr="007E1ADF" w14:paraId="287D68CC"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9C593A5" w14:textId="77777777" w:rsidR="007E1ADF" w:rsidRPr="007E1ADF" w:rsidRDefault="007E1ADF" w:rsidP="007E1ADF">
            <w:pPr>
              <w:rPr>
                <w:rFonts w:ascii="Calibri" w:eastAsia="Calibri" w:hAnsi="Calibri"/>
              </w:rPr>
            </w:pPr>
            <w:r w:rsidRPr="007E1ADF">
              <w:rPr>
                <w:rFonts w:ascii="Calibri" w:eastAsia="Calibri" w:hAnsi="Calibri"/>
              </w:rPr>
              <w:t>K</w:t>
            </w:r>
          </w:p>
        </w:tc>
        <w:tc>
          <w:tcPr>
            <w:tcW w:w="7578" w:type="dxa"/>
          </w:tcPr>
          <w:p w14:paraId="7BBDDEC1"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Selectie van referentiejaar</w:t>
            </w:r>
          </w:p>
        </w:tc>
        <w:tc>
          <w:tcPr>
            <w:tcW w:w="1165" w:type="dxa"/>
          </w:tcPr>
          <w:p w14:paraId="3E178CB2" w14:textId="77777777" w:rsidR="007E1ADF" w:rsidRPr="007E1ADF" w:rsidRDefault="00287DD9"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4.1</w:t>
            </w:r>
          </w:p>
        </w:tc>
      </w:tr>
      <w:tr w:rsidR="007E1ADF" w:rsidRPr="007E1ADF" w14:paraId="76BD2BE1"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6E2A35AB" w14:textId="77777777" w:rsidR="007E1ADF" w:rsidRPr="007E1ADF" w:rsidRDefault="007E1ADF" w:rsidP="007E1ADF">
            <w:pPr>
              <w:rPr>
                <w:rFonts w:ascii="Calibri" w:eastAsia="Calibri" w:hAnsi="Calibri"/>
              </w:rPr>
            </w:pPr>
            <w:r w:rsidRPr="007E1ADF">
              <w:rPr>
                <w:rFonts w:ascii="Calibri" w:eastAsia="Calibri" w:hAnsi="Calibri"/>
              </w:rPr>
              <w:t>L</w:t>
            </w:r>
          </w:p>
        </w:tc>
        <w:tc>
          <w:tcPr>
            <w:tcW w:w="7578" w:type="dxa"/>
          </w:tcPr>
          <w:p w14:paraId="6459DFF9"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Uitleg over veranderingen van referentiejaar en historische data</w:t>
            </w:r>
          </w:p>
        </w:tc>
        <w:tc>
          <w:tcPr>
            <w:tcW w:w="1165" w:type="dxa"/>
          </w:tcPr>
          <w:p w14:paraId="66F2413A" w14:textId="77777777" w:rsidR="007E1ADF" w:rsidRPr="007E1ADF" w:rsidRDefault="00287DD9" w:rsidP="00287DD9">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4.2</w:t>
            </w:r>
            <w:r w:rsidR="00F42327">
              <w:rPr>
                <w:rFonts w:ascii="Calibri" w:eastAsia="Calibri" w:hAnsi="Calibri"/>
              </w:rPr>
              <w:t xml:space="preserve"> &amp; 5.2</w:t>
            </w:r>
          </w:p>
        </w:tc>
      </w:tr>
      <w:tr w:rsidR="007E1ADF" w:rsidRPr="007E1ADF" w14:paraId="4303A35E"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2494076" w14:textId="77777777" w:rsidR="007E1ADF" w:rsidRPr="007E1ADF" w:rsidRDefault="007E1ADF" w:rsidP="007E1ADF">
            <w:pPr>
              <w:rPr>
                <w:rFonts w:ascii="Calibri" w:eastAsia="Calibri" w:hAnsi="Calibri"/>
              </w:rPr>
            </w:pPr>
            <w:r w:rsidRPr="007E1ADF">
              <w:rPr>
                <w:rFonts w:ascii="Calibri" w:eastAsia="Calibri" w:hAnsi="Calibri"/>
              </w:rPr>
              <w:t>M</w:t>
            </w:r>
          </w:p>
        </w:tc>
        <w:tc>
          <w:tcPr>
            <w:tcW w:w="7578" w:type="dxa"/>
          </w:tcPr>
          <w:p w14:paraId="5F3AD418"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Kwantificeringsmethoden</w:t>
            </w:r>
          </w:p>
        </w:tc>
        <w:tc>
          <w:tcPr>
            <w:tcW w:w="1165" w:type="dxa"/>
          </w:tcPr>
          <w:p w14:paraId="6EE785C4" w14:textId="77777777" w:rsidR="007E1ADF" w:rsidRPr="007E1ADF" w:rsidRDefault="00287DD9"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4.1.1</w:t>
            </w:r>
            <w:r w:rsidR="00F42327">
              <w:rPr>
                <w:rFonts w:ascii="Calibri" w:eastAsia="Calibri" w:hAnsi="Calibri"/>
              </w:rPr>
              <w:t xml:space="preserve"> &amp; 5.1.1 &amp; 6.1.1</w:t>
            </w:r>
          </w:p>
        </w:tc>
      </w:tr>
      <w:tr w:rsidR="007E1ADF" w:rsidRPr="007E1ADF" w14:paraId="554B199A"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7D9F2E07" w14:textId="77777777" w:rsidR="007E1ADF" w:rsidRPr="007E1ADF" w:rsidRDefault="007E1ADF" w:rsidP="007E1ADF">
            <w:pPr>
              <w:rPr>
                <w:rFonts w:ascii="Calibri" w:eastAsia="Calibri" w:hAnsi="Calibri"/>
              </w:rPr>
            </w:pPr>
            <w:r w:rsidRPr="007E1ADF">
              <w:rPr>
                <w:rFonts w:ascii="Calibri" w:eastAsia="Calibri" w:hAnsi="Calibri"/>
              </w:rPr>
              <w:t>N</w:t>
            </w:r>
          </w:p>
        </w:tc>
        <w:tc>
          <w:tcPr>
            <w:tcW w:w="7578" w:type="dxa"/>
          </w:tcPr>
          <w:p w14:paraId="5EB5BD6C"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Toelichting op veranderingen t.o.v. voorgaande benaderingen van de CO2-inventarisatie</w:t>
            </w:r>
          </w:p>
        </w:tc>
        <w:tc>
          <w:tcPr>
            <w:tcW w:w="1165" w:type="dxa"/>
          </w:tcPr>
          <w:p w14:paraId="7D30D43D" w14:textId="77777777" w:rsidR="007E1ADF" w:rsidRPr="007E1ADF" w:rsidRDefault="00287DD9" w:rsidP="00287DD9">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4.2</w:t>
            </w:r>
            <w:r w:rsidR="00F42327">
              <w:rPr>
                <w:rFonts w:ascii="Calibri" w:eastAsia="Calibri" w:hAnsi="Calibri"/>
              </w:rPr>
              <w:t xml:space="preserve"> &amp; 5.2</w:t>
            </w:r>
          </w:p>
        </w:tc>
      </w:tr>
      <w:tr w:rsidR="007E1ADF" w:rsidRPr="007E1ADF" w14:paraId="5EE09256"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D220316" w14:textId="77777777" w:rsidR="007E1ADF" w:rsidRPr="007E1ADF" w:rsidRDefault="007E1ADF" w:rsidP="007E1ADF">
            <w:pPr>
              <w:rPr>
                <w:rFonts w:ascii="Calibri" w:eastAsia="Calibri" w:hAnsi="Calibri"/>
              </w:rPr>
            </w:pPr>
            <w:r w:rsidRPr="007E1ADF">
              <w:rPr>
                <w:rFonts w:ascii="Calibri" w:eastAsia="Calibri" w:hAnsi="Calibri"/>
              </w:rPr>
              <w:t>O</w:t>
            </w:r>
          </w:p>
        </w:tc>
        <w:tc>
          <w:tcPr>
            <w:tcW w:w="7578" w:type="dxa"/>
          </w:tcPr>
          <w:p w14:paraId="5CDD2A2C"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Emissiefactoren en verwijderingsfactoren</w:t>
            </w:r>
          </w:p>
        </w:tc>
        <w:tc>
          <w:tcPr>
            <w:tcW w:w="1165" w:type="dxa"/>
          </w:tcPr>
          <w:p w14:paraId="2BA7C941" w14:textId="77777777" w:rsidR="007E1ADF" w:rsidRPr="007E1ADF" w:rsidRDefault="00F42327"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42327">
              <w:rPr>
                <w:rFonts w:ascii="Calibri" w:eastAsia="Calibri" w:hAnsi="Calibri"/>
              </w:rPr>
              <w:t>4.1.1 &amp; 5.1.1 &amp; 6.1.1</w:t>
            </w:r>
          </w:p>
        </w:tc>
      </w:tr>
      <w:tr w:rsidR="007E1ADF" w:rsidRPr="007E1ADF" w14:paraId="1E5522AA"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685AD145" w14:textId="77777777" w:rsidR="007E1ADF" w:rsidRPr="007E1ADF" w:rsidRDefault="007E1ADF" w:rsidP="007E1ADF">
            <w:pPr>
              <w:rPr>
                <w:rFonts w:ascii="Calibri" w:eastAsia="Calibri" w:hAnsi="Calibri"/>
              </w:rPr>
            </w:pPr>
            <w:r w:rsidRPr="007E1ADF">
              <w:rPr>
                <w:rFonts w:ascii="Calibri" w:eastAsia="Calibri" w:hAnsi="Calibri"/>
              </w:rPr>
              <w:t>P</w:t>
            </w:r>
          </w:p>
        </w:tc>
        <w:tc>
          <w:tcPr>
            <w:tcW w:w="7578" w:type="dxa"/>
          </w:tcPr>
          <w:p w14:paraId="7F1B30B5"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Beschrijving van invloed van onzekerheden m.b.t. nauwkeurigheid van de emissiefactoren en verwijderingsfactoren</w:t>
            </w:r>
          </w:p>
        </w:tc>
        <w:tc>
          <w:tcPr>
            <w:tcW w:w="1165" w:type="dxa"/>
          </w:tcPr>
          <w:p w14:paraId="51289E7E"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2.7</w:t>
            </w:r>
          </w:p>
        </w:tc>
      </w:tr>
      <w:tr w:rsidR="007E1ADF" w:rsidRPr="007E1ADF" w14:paraId="3B46B20A"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31F93E6" w14:textId="77777777" w:rsidR="007E1ADF" w:rsidRPr="007E1ADF" w:rsidRDefault="007E1ADF" w:rsidP="007E1ADF">
            <w:pPr>
              <w:rPr>
                <w:rFonts w:ascii="Calibri" w:eastAsia="Calibri" w:hAnsi="Calibri"/>
              </w:rPr>
            </w:pPr>
            <w:r w:rsidRPr="007E1ADF">
              <w:rPr>
                <w:rFonts w:ascii="Calibri" w:eastAsia="Calibri" w:hAnsi="Calibri"/>
              </w:rPr>
              <w:t>Q</w:t>
            </w:r>
          </w:p>
        </w:tc>
        <w:tc>
          <w:tcPr>
            <w:tcW w:w="7578" w:type="dxa"/>
          </w:tcPr>
          <w:p w14:paraId="2D79A49D"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Onzekerheidsonderzoek en resultaten</w:t>
            </w:r>
          </w:p>
        </w:tc>
        <w:tc>
          <w:tcPr>
            <w:tcW w:w="1165" w:type="dxa"/>
          </w:tcPr>
          <w:p w14:paraId="2EACEE82"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2.7</w:t>
            </w:r>
          </w:p>
        </w:tc>
      </w:tr>
      <w:tr w:rsidR="007E1ADF" w:rsidRPr="007E1ADF" w14:paraId="5D9AF155"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2229080B" w14:textId="77777777" w:rsidR="007E1ADF" w:rsidRPr="007E1ADF" w:rsidRDefault="007E1ADF" w:rsidP="007E1ADF">
            <w:pPr>
              <w:rPr>
                <w:rFonts w:ascii="Calibri" w:eastAsia="Calibri" w:hAnsi="Calibri"/>
              </w:rPr>
            </w:pPr>
            <w:r w:rsidRPr="007E1ADF">
              <w:rPr>
                <w:rFonts w:ascii="Calibri" w:eastAsia="Calibri" w:hAnsi="Calibri"/>
              </w:rPr>
              <w:t>R</w:t>
            </w:r>
          </w:p>
        </w:tc>
        <w:tc>
          <w:tcPr>
            <w:tcW w:w="7578" w:type="dxa"/>
          </w:tcPr>
          <w:p w14:paraId="1B2662BE"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Verklaring van overeenstemming met ISO 14064-1</w:t>
            </w:r>
          </w:p>
        </w:tc>
        <w:tc>
          <w:tcPr>
            <w:tcW w:w="1165" w:type="dxa"/>
          </w:tcPr>
          <w:p w14:paraId="2AA6D736" w14:textId="77777777" w:rsidR="007E1ADF" w:rsidRPr="007E1ADF" w:rsidRDefault="00C5085E"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Zie onder</w:t>
            </w:r>
          </w:p>
        </w:tc>
      </w:tr>
      <w:tr w:rsidR="007E1ADF" w:rsidRPr="007E1ADF" w14:paraId="4F9C01CA" w14:textId="77777777" w:rsidTr="00F4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C2924FF" w14:textId="77777777" w:rsidR="007E1ADF" w:rsidRPr="007E1ADF" w:rsidRDefault="007E1ADF" w:rsidP="007E1ADF">
            <w:pPr>
              <w:rPr>
                <w:rFonts w:ascii="Calibri" w:eastAsia="Calibri" w:hAnsi="Calibri"/>
              </w:rPr>
            </w:pPr>
            <w:r w:rsidRPr="007E1ADF">
              <w:rPr>
                <w:rFonts w:ascii="Calibri" w:eastAsia="Calibri" w:hAnsi="Calibri"/>
              </w:rPr>
              <w:t>S</w:t>
            </w:r>
          </w:p>
        </w:tc>
        <w:tc>
          <w:tcPr>
            <w:tcW w:w="7578" w:type="dxa"/>
          </w:tcPr>
          <w:p w14:paraId="717CF950" w14:textId="77777777" w:rsidR="007E1ADF" w:rsidRPr="007E1ADF" w:rsidRDefault="007E1ADF"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E1ADF">
              <w:rPr>
                <w:rFonts w:ascii="Calibri" w:eastAsia="Calibri" w:hAnsi="Calibri"/>
              </w:rPr>
              <w:t>Statement met betrekking tot verificatie van de emissie-inventaris</w:t>
            </w:r>
          </w:p>
        </w:tc>
        <w:tc>
          <w:tcPr>
            <w:tcW w:w="1165" w:type="dxa"/>
          </w:tcPr>
          <w:p w14:paraId="6275787B" w14:textId="77777777" w:rsidR="007E1ADF" w:rsidRPr="007E1ADF" w:rsidRDefault="00C5085E" w:rsidP="007E1AD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Zie onder</w:t>
            </w:r>
          </w:p>
        </w:tc>
      </w:tr>
      <w:tr w:rsidR="007E1ADF" w:rsidRPr="007E1ADF" w14:paraId="38A20DEE" w14:textId="77777777" w:rsidTr="00F42327">
        <w:tc>
          <w:tcPr>
            <w:cnfStyle w:val="001000000000" w:firstRow="0" w:lastRow="0" w:firstColumn="1" w:lastColumn="0" w:oddVBand="0" w:evenVBand="0" w:oddHBand="0" w:evenHBand="0" w:firstRowFirstColumn="0" w:firstRowLastColumn="0" w:lastRowFirstColumn="0" w:lastRowLastColumn="0"/>
            <w:tcW w:w="466" w:type="dxa"/>
          </w:tcPr>
          <w:p w14:paraId="2EFD8CEF" w14:textId="77777777" w:rsidR="007E1ADF" w:rsidRPr="007E1ADF" w:rsidRDefault="007E1ADF" w:rsidP="007E1ADF">
            <w:pPr>
              <w:rPr>
                <w:rFonts w:ascii="Calibri" w:eastAsia="Calibri" w:hAnsi="Calibri"/>
              </w:rPr>
            </w:pPr>
            <w:r w:rsidRPr="007E1ADF">
              <w:rPr>
                <w:rFonts w:ascii="Calibri" w:eastAsia="Calibri" w:hAnsi="Calibri"/>
              </w:rPr>
              <w:t>T</w:t>
            </w:r>
          </w:p>
        </w:tc>
        <w:tc>
          <w:tcPr>
            <w:tcW w:w="7578" w:type="dxa"/>
          </w:tcPr>
          <w:p w14:paraId="50146B8A"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Gebruikte GWP-waardes en herkomst</w:t>
            </w:r>
          </w:p>
        </w:tc>
        <w:tc>
          <w:tcPr>
            <w:tcW w:w="1165" w:type="dxa"/>
          </w:tcPr>
          <w:p w14:paraId="3A6E683F" w14:textId="77777777" w:rsidR="007E1ADF" w:rsidRPr="007E1ADF" w:rsidRDefault="007E1ADF" w:rsidP="007E1ADF">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E1ADF">
              <w:rPr>
                <w:rFonts w:ascii="Calibri" w:eastAsia="Calibri" w:hAnsi="Calibri"/>
              </w:rPr>
              <w:t>n.v.t.</w:t>
            </w:r>
          </w:p>
        </w:tc>
      </w:tr>
    </w:tbl>
    <w:p w14:paraId="3BFD4385" w14:textId="77777777" w:rsidR="007E1ADF" w:rsidRPr="007E1ADF" w:rsidRDefault="007E1ADF" w:rsidP="007E1ADF"/>
    <w:p w14:paraId="7E1419E8" w14:textId="77777777" w:rsidR="00C5085E" w:rsidRDefault="00C5085E" w:rsidP="00C5085E">
      <w:pPr>
        <w:pStyle w:val="Kop2"/>
        <w:rPr>
          <w:sz w:val="24"/>
          <w:szCs w:val="24"/>
        </w:rPr>
      </w:pPr>
      <w:bookmarkStart w:id="11" w:name="_Toc61602718"/>
      <w:bookmarkStart w:id="12" w:name="_Toc61618117"/>
      <w:bookmarkStart w:id="13" w:name="_Toc61647592"/>
      <w:bookmarkStart w:id="14" w:name="_Toc98406825"/>
      <w:bookmarkStart w:id="15" w:name="_Toc122444304"/>
      <w:bookmarkStart w:id="16" w:name="_Toc124146019"/>
      <w:bookmarkStart w:id="17" w:name="_Toc157503537"/>
      <w:bookmarkStart w:id="18" w:name="_Toc158034112"/>
      <w:bookmarkStart w:id="19" w:name="_Toc158043648"/>
      <w:bookmarkStart w:id="20" w:name="_Toc191369577"/>
      <w:bookmarkStart w:id="21" w:name="_Toc191369730"/>
      <w:r>
        <w:rPr>
          <w:sz w:val="24"/>
          <w:szCs w:val="24"/>
        </w:rPr>
        <w:t>Verklaring van overeenstemming met ISO 14064-1</w:t>
      </w:r>
      <w:bookmarkEnd w:id="11"/>
      <w:bookmarkEnd w:id="12"/>
      <w:bookmarkEnd w:id="13"/>
      <w:bookmarkEnd w:id="14"/>
      <w:bookmarkEnd w:id="15"/>
      <w:bookmarkEnd w:id="16"/>
      <w:bookmarkEnd w:id="17"/>
      <w:bookmarkEnd w:id="18"/>
      <w:bookmarkEnd w:id="19"/>
      <w:bookmarkEnd w:id="20"/>
      <w:bookmarkEnd w:id="21"/>
    </w:p>
    <w:p w14:paraId="6432DC41" w14:textId="77777777" w:rsidR="00C5085E" w:rsidRDefault="00C5085E" w:rsidP="00C5085E">
      <w:r w:rsidRPr="008B6AE2">
        <w:t>Hierbij verklaart Riva Holding</w:t>
      </w:r>
      <w:r>
        <w:t xml:space="preserve"> B.V.</w:t>
      </w:r>
      <w:r w:rsidRPr="008B6AE2">
        <w:t xml:space="preserve"> dit rapport te hebben opgesteld volgens de eisen die gesteld worden in NEN-ISO 14064-1:2019.</w:t>
      </w:r>
    </w:p>
    <w:p w14:paraId="0E3896F0" w14:textId="77777777" w:rsidR="00C5085E" w:rsidRDefault="00C5085E" w:rsidP="00C5085E"/>
    <w:p w14:paraId="2C032930" w14:textId="77777777" w:rsidR="00C5085E" w:rsidRDefault="00C5085E" w:rsidP="00C5085E">
      <w:bookmarkStart w:id="22" w:name="_Toc61602719"/>
      <w:bookmarkStart w:id="23" w:name="_Toc61618118"/>
      <w:bookmarkStart w:id="24" w:name="_Toc61647593"/>
      <w:bookmarkStart w:id="25" w:name="_Toc98406826"/>
      <w:bookmarkStart w:id="26" w:name="_Toc122444305"/>
      <w:bookmarkStart w:id="27" w:name="_Toc124146020"/>
      <w:bookmarkStart w:id="28" w:name="_Toc157503538"/>
      <w:bookmarkStart w:id="29" w:name="_Toc158034113"/>
      <w:bookmarkStart w:id="30" w:name="_Toc158043649"/>
      <w:bookmarkStart w:id="31" w:name="_Toc191369578"/>
      <w:bookmarkStart w:id="32" w:name="_Toc191369731"/>
      <w:r w:rsidRPr="00B13626">
        <w:rPr>
          <w:rStyle w:val="Kop2Char"/>
          <w:sz w:val="24"/>
          <w:szCs w:val="24"/>
        </w:rPr>
        <w:t>Statement met betrekking tot verificatie van de emissie-inventaris</w:t>
      </w:r>
      <w:bookmarkEnd w:id="22"/>
      <w:bookmarkEnd w:id="23"/>
      <w:bookmarkEnd w:id="24"/>
      <w:bookmarkEnd w:id="25"/>
      <w:bookmarkEnd w:id="26"/>
      <w:bookmarkEnd w:id="27"/>
      <w:bookmarkEnd w:id="28"/>
      <w:bookmarkEnd w:id="29"/>
      <w:bookmarkEnd w:id="30"/>
      <w:bookmarkEnd w:id="31"/>
      <w:bookmarkEnd w:id="32"/>
      <w:r w:rsidRPr="00B13626">
        <w:rPr>
          <w:rStyle w:val="Kop2Char"/>
          <w:sz w:val="24"/>
          <w:szCs w:val="24"/>
        </w:rPr>
        <w:br/>
      </w:r>
      <w:r w:rsidRPr="008B6AE2">
        <w:t xml:space="preserve">De emissie-inventaris is </w:t>
      </w:r>
      <w:r>
        <w:t xml:space="preserve">naast de hercertificering met de co2-prestatieladder </w:t>
      </w:r>
      <w:r w:rsidRPr="008B6AE2">
        <w:t xml:space="preserve">niet onafhankelijk gecontroleerd. </w:t>
      </w:r>
    </w:p>
    <w:p w14:paraId="104FF287" w14:textId="77777777" w:rsidR="0012327C" w:rsidRDefault="0012327C" w:rsidP="00C5085E"/>
    <w:p w14:paraId="6617E195" w14:textId="77777777" w:rsidR="0012327C" w:rsidRDefault="0012327C" w:rsidP="0012327C">
      <w:pPr>
        <w:pStyle w:val="Kop2"/>
      </w:pPr>
      <w:bookmarkStart w:id="33" w:name="_Toc122444306"/>
      <w:bookmarkStart w:id="34" w:name="_Toc124146021"/>
      <w:bookmarkStart w:id="35" w:name="_Toc157503539"/>
      <w:bookmarkStart w:id="36" w:name="_Toc158034114"/>
      <w:bookmarkStart w:id="37" w:name="_Toc158043650"/>
      <w:bookmarkStart w:id="38" w:name="_Toc191369579"/>
      <w:bookmarkStart w:id="39" w:name="_Toc191369732"/>
      <w:r>
        <w:t>Statement positie van de  Riva groep omtrent CO2-reductie in de markt</w:t>
      </w:r>
      <w:bookmarkEnd w:id="33"/>
      <w:bookmarkEnd w:id="34"/>
      <w:bookmarkEnd w:id="35"/>
      <w:bookmarkEnd w:id="36"/>
      <w:bookmarkEnd w:id="37"/>
      <w:bookmarkEnd w:id="38"/>
      <w:bookmarkEnd w:id="39"/>
    </w:p>
    <w:p w14:paraId="3D360857" w14:textId="77777777" w:rsidR="0012327C" w:rsidRDefault="0012327C" w:rsidP="0012327C">
      <w:r>
        <w:t>Binnen de autobranche zijn er weinig concullega’s die een CO2 prestatieladder certificering hebben. Hierdoor ziet Riva groep zich als koploper op het gebied van CO</w:t>
      </w:r>
      <w:r>
        <w:rPr>
          <w:vertAlign w:val="subscript"/>
        </w:rPr>
        <w:t>2</w:t>
      </w:r>
      <w:r>
        <w:t>-reductie in de autobranche.</w:t>
      </w:r>
    </w:p>
    <w:p w14:paraId="5CEACB12" w14:textId="77777777" w:rsidR="0012327C" w:rsidRDefault="0012327C" w:rsidP="0012327C">
      <w:r>
        <w:t>Ook heeft de Riva groep zich zelf een volledige CO2-neutrale doelstelling voor 2030 opgelegd.</w:t>
      </w:r>
    </w:p>
    <w:p w14:paraId="367D46BC" w14:textId="77777777" w:rsidR="0012327C" w:rsidRDefault="0012327C" w:rsidP="0012327C">
      <w:r>
        <w:t>En de uitstoot die toch aanwezig blijft zal dan gecompenseerd worden door middel van een eigen bedrijfsbos.</w:t>
      </w:r>
    </w:p>
    <w:p w14:paraId="7F0F61ED" w14:textId="77777777" w:rsidR="0012327C" w:rsidRPr="0012327C" w:rsidRDefault="0012327C" w:rsidP="0012327C"/>
    <w:p w14:paraId="0C2CB3D1" w14:textId="77777777" w:rsidR="00C5085E" w:rsidRPr="008165C8" w:rsidRDefault="00C5085E" w:rsidP="00C5085E"/>
    <w:p w14:paraId="29FB1000" w14:textId="77777777" w:rsidR="009D4D81" w:rsidRDefault="009D4D81">
      <w:pPr>
        <w:spacing w:after="200"/>
        <w:rPr>
          <w:rFonts w:eastAsiaTheme="majorEastAsia" w:cstheme="majorBidi"/>
          <w:b/>
          <w:bCs/>
          <w:sz w:val="28"/>
          <w:szCs w:val="28"/>
        </w:rPr>
      </w:pPr>
      <w:r>
        <w:br w:type="page"/>
      </w:r>
    </w:p>
    <w:p w14:paraId="1FA196E2" w14:textId="77777777" w:rsidR="003D7714" w:rsidRPr="007E1ADF" w:rsidRDefault="009D4D81" w:rsidP="007E1ADF">
      <w:pPr>
        <w:pStyle w:val="Kop1"/>
      </w:pPr>
      <w:bookmarkStart w:id="40" w:name="_Toc191369733"/>
      <w:r>
        <w:lastRenderedPageBreak/>
        <w:t>1.</w:t>
      </w:r>
      <w:r w:rsidR="007E1ADF" w:rsidRPr="007E1ADF">
        <w:t xml:space="preserve"> Bedrijfs- en Rapportagescope</w:t>
      </w:r>
      <w:bookmarkEnd w:id="40"/>
    </w:p>
    <w:p w14:paraId="15262F80" w14:textId="77777777" w:rsidR="008F7119" w:rsidRPr="006B5A68" w:rsidRDefault="008F7119" w:rsidP="008F7119">
      <w:pPr>
        <w:rPr>
          <w:sz w:val="8"/>
        </w:rPr>
      </w:pPr>
      <w:bookmarkStart w:id="41" w:name="_Toc30947970"/>
    </w:p>
    <w:p w14:paraId="74F8FB57" w14:textId="77777777" w:rsidR="007E1ADF" w:rsidRDefault="007E1ADF" w:rsidP="009D4D81">
      <w:pPr>
        <w:pStyle w:val="Kop2"/>
        <w:rPr>
          <w:rFonts w:eastAsia="Times New Roman"/>
        </w:rPr>
      </w:pPr>
      <w:bookmarkStart w:id="42" w:name="_Toc157503541"/>
      <w:bookmarkStart w:id="43" w:name="_Toc191369734"/>
      <w:r w:rsidRPr="008F7119">
        <w:rPr>
          <w:rFonts w:eastAsia="Times New Roman"/>
        </w:rPr>
        <w:t xml:space="preserve">1.1 </w:t>
      </w:r>
      <w:r w:rsidRPr="008F7119">
        <w:rPr>
          <w:rFonts w:eastAsia="Times New Roman"/>
        </w:rPr>
        <w:tab/>
        <w:t>Beschrijving van bedrijf</w:t>
      </w:r>
      <w:bookmarkEnd w:id="41"/>
      <w:bookmarkEnd w:id="42"/>
      <w:bookmarkEnd w:id="43"/>
    </w:p>
    <w:p w14:paraId="40109FF2" w14:textId="76ACE21F" w:rsidR="006F3E55" w:rsidRDefault="006B5A68" w:rsidP="006B5A68">
      <w:pPr>
        <w:rPr>
          <w:rFonts w:eastAsia="Calibri" w:cs="Arial"/>
          <w:szCs w:val="20"/>
        </w:rPr>
      </w:pPr>
      <w:r w:rsidRPr="006B5A68">
        <w:rPr>
          <w:rFonts w:eastAsia="Calibri" w:cs="Arial"/>
          <w:szCs w:val="20"/>
        </w:rPr>
        <w:t>De Riva Groep Holding (Riva groep) is in de regio Haaglanden</w:t>
      </w:r>
      <w:r w:rsidR="00D0663F">
        <w:rPr>
          <w:rFonts w:eastAsia="Calibri" w:cs="Arial"/>
          <w:szCs w:val="20"/>
        </w:rPr>
        <w:t>, groot-Leiden</w:t>
      </w:r>
      <w:r w:rsidRPr="006B5A68">
        <w:rPr>
          <w:rFonts w:eastAsia="Calibri" w:cs="Arial"/>
          <w:szCs w:val="20"/>
        </w:rPr>
        <w:t xml:space="preserve"> en de bollestreek een grote onderneming in de </w:t>
      </w:r>
      <w:r w:rsidR="00F20AD8" w:rsidRPr="006B5A68">
        <w:rPr>
          <w:rFonts w:eastAsia="Calibri" w:cs="Arial"/>
          <w:szCs w:val="20"/>
        </w:rPr>
        <w:t>Automotive</w:t>
      </w:r>
      <w:r w:rsidRPr="006B5A68">
        <w:rPr>
          <w:rFonts w:eastAsia="Calibri" w:cs="Arial"/>
          <w:szCs w:val="20"/>
        </w:rPr>
        <w:t xml:space="preserve"> branche. De Riva groep is gevestigd in een kantoorpand op de Donau 106 in Den Haag. Eigenaar van de Riva groep is Dhr. Van der Kallen. </w:t>
      </w:r>
    </w:p>
    <w:p w14:paraId="58D4D596" w14:textId="77777777" w:rsidR="006F3E55" w:rsidRPr="006B5A68" w:rsidRDefault="006F3E55" w:rsidP="006B5A68">
      <w:pPr>
        <w:rPr>
          <w:rFonts w:eastAsia="Calibri" w:cs="Arial"/>
          <w:sz w:val="12"/>
          <w:szCs w:val="20"/>
        </w:rPr>
      </w:pPr>
    </w:p>
    <w:p w14:paraId="7812D10D" w14:textId="77777777" w:rsidR="006B5A68" w:rsidRPr="006B5A68" w:rsidRDefault="006B5A68" w:rsidP="006B5A68">
      <w:pPr>
        <w:rPr>
          <w:rFonts w:eastAsia="Calibri" w:cs="Arial"/>
          <w:szCs w:val="20"/>
        </w:rPr>
      </w:pPr>
      <w:r w:rsidRPr="006B5A68">
        <w:rPr>
          <w:rFonts w:eastAsia="Calibri" w:cs="Arial"/>
          <w:szCs w:val="20"/>
        </w:rPr>
        <w:t>In 2018 had Riva groep de 9</w:t>
      </w:r>
      <w:r w:rsidRPr="006B5A68">
        <w:rPr>
          <w:rFonts w:eastAsia="Calibri" w:cs="Arial"/>
          <w:szCs w:val="20"/>
          <w:vertAlign w:val="superscript"/>
        </w:rPr>
        <w:t>e</w:t>
      </w:r>
      <w:r w:rsidRPr="006B5A68">
        <w:rPr>
          <w:rFonts w:eastAsia="Calibri" w:cs="Arial"/>
          <w:szCs w:val="20"/>
        </w:rPr>
        <w:t xml:space="preserve"> positie van grootste dealers van Nederland</w:t>
      </w:r>
      <w:sdt>
        <w:sdtPr>
          <w:rPr>
            <w:rFonts w:eastAsia="Calibri" w:cs="Arial"/>
            <w:szCs w:val="20"/>
          </w:rPr>
          <w:id w:val="179017922"/>
          <w:citation/>
        </w:sdtPr>
        <w:sdtEndPr/>
        <w:sdtContent>
          <w:r w:rsidRPr="006B5A68">
            <w:rPr>
              <w:rFonts w:eastAsia="Calibri" w:cs="Arial"/>
              <w:szCs w:val="20"/>
            </w:rPr>
            <w:fldChar w:fldCharType="begin"/>
          </w:r>
          <w:r w:rsidRPr="006B5A68">
            <w:rPr>
              <w:rFonts w:eastAsia="Calibri" w:cs="Arial"/>
              <w:szCs w:val="20"/>
            </w:rPr>
            <w:instrText xml:space="preserve">CITATION Olv19 \l 1043 </w:instrText>
          </w:r>
          <w:r w:rsidRPr="006B5A68">
            <w:rPr>
              <w:rFonts w:eastAsia="Calibri" w:cs="Arial"/>
              <w:szCs w:val="20"/>
            </w:rPr>
            <w:fldChar w:fldCharType="separate"/>
          </w:r>
          <w:r w:rsidRPr="006B5A68">
            <w:rPr>
              <w:rFonts w:eastAsia="Calibri" w:cs="Arial"/>
              <w:noProof/>
              <w:szCs w:val="20"/>
            </w:rPr>
            <w:t xml:space="preserve"> (Olving, 2019)</w:t>
          </w:r>
          <w:r w:rsidRPr="006B5A68">
            <w:rPr>
              <w:rFonts w:eastAsia="Calibri" w:cs="Arial"/>
              <w:szCs w:val="20"/>
            </w:rPr>
            <w:fldChar w:fldCharType="end"/>
          </w:r>
        </w:sdtContent>
      </w:sdt>
      <w:r w:rsidRPr="006B5A68">
        <w:rPr>
          <w:rFonts w:eastAsia="Calibri" w:cs="Arial"/>
          <w:szCs w:val="20"/>
        </w:rPr>
        <w:t>. Bij de Riva groep werk</w:t>
      </w:r>
      <w:r w:rsidR="003D51F9">
        <w:rPr>
          <w:rFonts w:eastAsia="Calibri" w:cs="Arial"/>
          <w:szCs w:val="20"/>
        </w:rPr>
        <w:t>t</w:t>
      </w:r>
      <w:r w:rsidRPr="006B5A68">
        <w:rPr>
          <w:rFonts w:eastAsia="Calibri" w:cs="Arial"/>
          <w:szCs w:val="20"/>
        </w:rPr>
        <w:t xml:space="preserve"> ruim 700 medewerkers. Corebusiness van de Riva groep is de ondersteunende diensten zoals: </w:t>
      </w:r>
    </w:p>
    <w:p w14:paraId="04EADFB4" w14:textId="77777777" w:rsidR="006B5A68" w:rsidRPr="006B5A68" w:rsidRDefault="006B5A68" w:rsidP="006B5A68">
      <w:pPr>
        <w:numPr>
          <w:ilvl w:val="0"/>
          <w:numId w:val="1"/>
        </w:numPr>
        <w:rPr>
          <w:rFonts w:eastAsia="Calibri" w:cs="Arial"/>
          <w:szCs w:val="20"/>
        </w:rPr>
      </w:pPr>
      <w:r w:rsidRPr="006B5A68">
        <w:rPr>
          <w:rFonts w:eastAsia="Calibri" w:cs="Arial"/>
          <w:szCs w:val="20"/>
        </w:rPr>
        <w:t>Operations (facilitaire afdeling)</w:t>
      </w:r>
    </w:p>
    <w:p w14:paraId="4194B928" w14:textId="77777777" w:rsidR="006B5A68" w:rsidRPr="006B5A68" w:rsidRDefault="006B5A68" w:rsidP="006B5A68">
      <w:pPr>
        <w:numPr>
          <w:ilvl w:val="0"/>
          <w:numId w:val="1"/>
        </w:numPr>
        <w:rPr>
          <w:rFonts w:eastAsia="Calibri" w:cs="Arial"/>
          <w:szCs w:val="20"/>
        </w:rPr>
      </w:pPr>
      <w:r w:rsidRPr="006B5A68">
        <w:rPr>
          <w:rFonts w:eastAsia="Calibri" w:cs="Arial"/>
          <w:szCs w:val="20"/>
        </w:rPr>
        <w:t>Inkoop</w:t>
      </w:r>
    </w:p>
    <w:p w14:paraId="0190194A" w14:textId="77777777" w:rsidR="006B5A68" w:rsidRPr="006B5A68" w:rsidRDefault="006B5A68" w:rsidP="006B5A68">
      <w:pPr>
        <w:numPr>
          <w:ilvl w:val="0"/>
          <w:numId w:val="1"/>
        </w:numPr>
        <w:rPr>
          <w:rFonts w:eastAsia="Calibri" w:cs="Arial"/>
          <w:szCs w:val="20"/>
        </w:rPr>
      </w:pPr>
      <w:r w:rsidRPr="006B5A68">
        <w:rPr>
          <w:rFonts w:eastAsia="Calibri" w:cs="Arial"/>
          <w:szCs w:val="20"/>
        </w:rPr>
        <w:t>Personeelszaken</w:t>
      </w:r>
    </w:p>
    <w:p w14:paraId="1026D2A0" w14:textId="77777777" w:rsidR="006B5A68" w:rsidRPr="006B5A68" w:rsidRDefault="006B5A68" w:rsidP="006B5A68">
      <w:pPr>
        <w:numPr>
          <w:ilvl w:val="0"/>
          <w:numId w:val="1"/>
        </w:numPr>
        <w:rPr>
          <w:rFonts w:eastAsia="Calibri" w:cs="Arial"/>
          <w:szCs w:val="20"/>
        </w:rPr>
      </w:pPr>
      <w:r w:rsidRPr="006B5A68">
        <w:rPr>
          <w:rFonts w:eastAsia="Calibri" w:cs="Arial"/>
          <w:szCs w:val="20"/>
        </w:rPr>
        <w:t>Marketing.</w:t>
      </w:r>
    </w:p>
    <w:p w14:paraId="3C6AF415" w14:textId="77777777" w:rsidR="006B5A68" w:rsidRPr="006B5A68" w:rsidRDefault="006B5A68" w:rsidP="006B5A68">
      <w:pPr>
        <w:rPr>
          <w:rFonts w:eastAsia="Calibri" w:cs="Arial"/>
          <w:sz w:val="12"/>
          <w:szCs w:val="20"/>
        </w:rPr>
      </w:pPr>
    </w:p>
    <w:p w14:paraId="6E229232" w14:textId="77777777" w:rsidR="006B5A68" w:rsidRPr="006B5A68" w:rsidRDefault="006B5A68" w:rsidP="006B5A68">
      <w:pPr>
        <w:rPr>
          <w:rFonts w:eastAsia="Calibri" w:cs="Arial"/>
          <w:szCs w:val="20"/>
        </w:rPr>
      </w:pPr>
      <w:r w:rsidRPr="006B5A68">
        <w:rPr>
          <w:rFonts w:eastAsia="Calibri" w:cs="Arial"/>
          <w:szCs w:val="20"/>
        </w:rPr>
        <w:t>De twee bekendste ondernemingen van de Riva groep zijn;</w:t>
      </w:r>
    </w:p>
    <w:p w14:paraId="3F4F721D" w14:textId="77777777" w:rsidR="006B5A68" w:rsidRPr="006B5A68" w:rsidRDefault="006B5A68" w:rsidP="006B5A68">
      <w:pPr>
        <w:numPr>
          <w:ilvl w:val="0"/>
          <w:numId w:val="2"/>
        </w:numPr>
        <w:rPr>
          <w:rFonts w:eastAsia="Calibri" w:cs="Arial"/>
          <w:szCs w:val="20"/>
        </w:rPr>
      </w:pPr>
      <w:r w:rsidRPr="006B5A68">
        <w:rPr>
          <w:rFonts w:eastAsia="Calibri" w:cs="Arial"/>
          <w:szCs w:val="20"/>
        </w:rPr>
        <w:t>DAVO Autobedrijven B.V. dit is de dealernaam voor de Peugeot gerelateerde activiteiten.</w:t>
      </w:r>
    </w:p>
    <w:p w14:paraId="65D99661" w14:textId="77777777" w:rsidR="006B5A68" w:rsidRPr="006B5A68" w:rsidRDefault="006B5A68" w:rsidP="006B5A68">
      <w:pPr>
        <w:numPr>
          <w:ilvl w:val="0"/>
          <w:numId w:val="2"/>
        </w:numPr>
        <w:rPr>
          <w:rFonts w:eastAsia="Calibri" w:cs="Arial"/>
          <w:szCs w:val="20"/>
        </w:rPr>
      </w:pPr>
      <w:r w:rsidRPr="006B5A68">
        <w:rPr>
          <w:rFonts w:eastAsia="Calibri" w:cs="Arial"/>
          <w:szCs w:val="20"/>
        </w:rPr>
        <w:t>Wittebrug voor de VAG (Volkswagen AG</w:t>
      </w:r>
      <w:r w:rsidRPr="006B5A68">
        <w:rPr>
          <w:rFonts w:eastAsia="Calibri" w:cs="Arial"/>
          <w:szCs w:val="20"/>
          <w:vertAlign w:val="superscript"/>
        </w:rPr>
        <w:footnoteReference w:id="1"/>
      </w:r>
      <w:r w:rsidRPr="006B5A68">
        <w:rPr>
          <w:rFonts w:eastAsia="Calibri" w:cs="Arial"/>
          <w:szCs w:val="20"/>
        </w:rPr>
        <w:t>) en daaraan gelieerde merken</w:t>
      </w:r>
      <w:r w:rsidRPr="006B5A68">
        <w:rPr>
          <w:rFonts w:eastAsia="Calibri" w:cs="Arial"/>
          <w:szCs w:val="20"/>
          <w:vertAlign w:val="superscript"/>
        </w:rPr>
        <w:footnoteReference w:id="2"/>
      </w:r>
      <w:r w:rsidRPr="006B5A68">
        <w:rPr>
          <w:rFonts w:eastAsia="Calibri" w:cs="Arial"/>
          <w:szCs w:val="20"/>
        </w:rPr>
        <w:t xml:space="preserve"> activiteiten. </w:t>
      </w:r>
    </w:p>
    <w:p w14:paraId="676AEAE4" w14:textId="77777777" w:rsidR="006B5A68" w:rsidRPr="006B5A68" w:rsidRDefault="006B5A68" w:rsidP="006B5A68">
      <w:pPr>
        <w:rPr>
          <w:rFonts w:eastAsia="Calibri" w:cs="Arial"/>
          <w:sz w:val="12"/>
          <w:szCs w:val="20"/>
        </w:rPr>
      </w:pPr>
    </w:p>
    <w:p w14:paraId="0BC21D00" w14:textId="77777777" w:rsidR="00E877E8" w:rsidRDefault="006B5A68" w:rsidP="006B5A68">
      <w:pPr>
        <w:rPr>
          <w:rFonts w:eastAsia="Calibri" w:cs="Arial"/>
        </w:rPr>
      </w:pPr>
      <w:r w:rsidRPr="006B5A68">
        <w:rPr>
          <w:rFonts w:eastAsia="Calibri" w:cs="Arial"/>
          <w:noProof/>
          <w:szCs w:val="20"/>
        </w:rPr>
        <w:drawing>
          <wp:anchor distT="0" distB="0" distL="114300" distR="114300" simplePos="0" relativeHeight="251659264" behindDoc="1" locked="0" layoutInCell="1" allowOverlap="1" wp14:anchorId="33BC74B3" wp14:editId="5FD5CA6C">
            <wp:simplePos x="0" y="0"/>
            <wp:positionH relativeFrom="column">
              <wp:posOffset>252730</wp:posOffset>
            </wp:positionH>
            <wp:positionV relativeFrom="paragraph">
              <wp:posOffset>415290</wp:posOffset>
            </wp:positionV>
            <wp:extent cx="5858510" cy="2946400"/>
            <wp:effectExtent l="0" t="0" r="2794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Pr="006B5A68">
        <w:rPr>
          <w:rFonts w:eastAsia="Calibri" w:cs="Arial"/>
        </w:rPr>
        <w:t xml:space="preserve">Riva groep is een brede dienstverlener en bezit ook ondernemingen die gespecialiseerd zijn op schadeherstel, private en zakelijke lease, verzekeringen, chauffeur en taxi-diensten en autobanden. Figuur 1.1 is een vereenvoudigde weergave van de Riva groep </w:t>
      </w:r>
      <w:sdt>
        <w:sdtPr>
          <w:rPr>
            <w:rFonts w:eastAsia="Calibri" w:cs="Arial"/>
          </w:rPr>
          <w:id w:val="-1695685431"/>
          <w:citation/>
        </w:sdtPr>
        <w:sdtEndPr/>
        <w:sdtContent>
          <w:r w:rsidRPr="006B5A68">
            <w:rPr>
              <w:rFonts w:eastAsia="Calibri" w:cs="Arial"/>
            </w:rPr>
            <w:fldChar w:fldCharType="begin"/>
          </w:r>
          <w:r w:rsidRPr="006B5A68">
            <w:rPr>
              <w:rFonts w:eastAsia="Calibri" w:cs="Arial"/>
            </w:rPr>
            <w:instrText xml:space="preserve">CITATION Aut19 \l 1043 </w:instrText>
          </w:r>
          <w:r w:rsidRPr="006B5A68">
            <w:rPr>
              <w:rFonts w:eastAsia="Calibri" w:cs="Arial"/>
            </w:rPr>
            <w:fldChar w:fldCharType="separate"/>
          </w:r>
          <w:r w:rsidRPr="006B5A68">
            <w:rPr>
              <w:rFonts w:eastAsia="Calibri" w:cs="Arial"/>
              <w:noProof/>
            </w:rPr>
            <w:t>(Riva holding, 2020)</w:t>
          </w:r>
          <w:r w:rsidRPr="006B5A68">
            <w:rPr>
              <w:rFonts w:eastAsia="Calibri" w:cs="Arial"/>
            </w:rPr>
            <w:fldChar w:fldCharType="end"/>
          </w:r>
        </w:sdtContent>
      </w:sdt>
      <w:r w:rsidRPr="006B5A68">
        <w:rPr>
          <w:rFonts w:eastAsia="Calibri" w:cs="Arial"/>
        </w:rPr>
        <w:t>.</w:t>
      </w:r>
    </w:p>
    <w:p w14:paraId="30DF3941" w14:textId="77777777" w:rsidR="006B5A68" w:rsidRPr="006B5A68" w:rsidRDefault="006B5A68" w:rsidP="006B5A68">
      <w:pPr>
        <w:rPr>
          <w:rFonts w:eastAsia="Calibri" w:cs="Arial"/>
          <w:szCs w:val="20"/>
        </w:rPr>
      </w:pPr>
    </w:p>
    <w:p w14:paraId="7EA44B8D" w14:textId="77777777" w:rsidR="006B5A68" w:rsidRPr="006B5A68" w:rsidRDefault="006B5A68" w:rsidP="006B5A68">
      <w:pPr>
        <w:rPr>
          <w:rFonts w:eastAsia="Calibri" w:cs="Arial"/>
          <w:szCs w:val="20"/>
        </w:rPr>
      </w:pPr>
    </w:p>
    <w:p w14:paraId="7FF3515C" w14:textId="77777777" w:rsidR="006B5A68" w:rsidRPr="006B5A68" w:rsidRDefault="006B5A68" w:rsidP="006B5A68">
      <w:pPr>
        <w:rPr>
          <w:rFonts w:eastAsia="Calibri" w:cs="Arial"/>
          <w:szCs w:val="20"/>
        </w:rPr>
      </w:pPr>
    </w:p>
    <w:p w14:paraId="3485416A" w14:textId="77777777" w:rsidR="006B5A68" w:rsidRPr="006B5A68" w:rsidRDefault="006B5A68" w:rsidP="006B5A68">
      <w:pPr>
        <w:rPr>
          <w:rFonts w:eastAsia="Calibri" w:cs="Arial"/>
          <w:szCs w:val="20"/>
        </w:rPr>
      </w:pPr>
    </w:p>
    <w:p w14:paraId="772B573F" w14:textId="77777777" w:rsidR="006B5A68" w:rsidRPr="006B5A68" w:rsidRDefault="006B5A68" w:rsidP="006B5A68">
      <w:pPr>
        <w:rPr>
          <w:rFonts w:eastAsia="Calibri" w:cs="Arial"/>
          <w:szCs w:val="20"/>
        </w:rPr>
      </w:pPr>
    </w:p>
    <w:p w14:paraId="54BF00A0" w14:textId="77777777" w:rsidR="006B5A68" w:rsidRPr="006B5A68" w:rsidRDefault="006B5A68" w:rsidP="006B5A68">
      <w:pPr>
        <w:rPr>
          <w:rFonts w:eastAsia="Calibri" w:cs="Arial"/>
          <w:szCs w:val="20"/>
        </w:rPr>
      </w:pPr>
    </w:p>
    <w:p w14:paraId="3E87D3F7" w14:textId="77777777" w:rsidR="006B5A68" w:rsidRPr="006B5A68" w:rsidRDefault="006B5A68" w:rsidP="006B5A68">
      <w:pPr>
        <w:rPr>
          <w:rFonts w:eastAsia="Calibri" w:cs="Arial"/>
          <w:szCs w:val="20"/>
        </w:rPr>
      </w:pPr>
    </w:p>
    <w:p w14:paraId="7BDB7C66" w14:textId="77777777" w:rsidR="006B5A68" w:rsidRPr="006B5A68" w:rsidRDefault="006B5A68" w:rsidP="006B5A68">
      <w:pPr>
        <w:rPr>
          <w:rFonts w:eastAsia="Calibri" w:cs="Arial"/>
          <w:szCs w:val="20"/>
        </w:rPr>
      </w:pPr>
    </w:p>
    <w:p w14:paraId="2E4054CF" w14:textId="77777777" w:rsidR="006B5A68" w:rsidRPr="006B5A68" w:rsidRDefault="006B5A68" w:rsidP="006B5A68">
      <w:pPr>
        <w:rPr>
          <w:rFonts w:eastAsia="Calibri" w:cs="Arial"/>
          <w:szCs w:val="20"/>
        </w:rPr>
      </w:pPr>
    </w:p>
    <w:p w14:paraId="7502577F" w14:textId="77777777" w:rsidR="006B5A68" w:rsidRPr="006B5A68" w:rsidRDefault="006B5A68" w:rsidP="006B5A68">
      <w:pPr>
        <w:rPr>
          <w:rFonts w:eastAsia="Calibri" w:cs="Arial"/>
          <w:szCs w:val="20"/>
        </w:rPr>
      </w:pPr>
    </w:p>
    <w:p w14:paraId="75E39C38" w14:textId="77777777" w:rsidR="006B5A68" w:rsidRPr="006B5A68" w:rsidRDefault="006B5A68" w:rsidP="006B5A68">
      <w:pPr>
        <w:rPr>
          <w:rFonts w:eastAsia="Calibri" w:cs="Arial"/>
          <w:szCs w:val="20"/>
        </w:rPr>
      </w:pPr>
    </w:p>
    <w:p w14:paraId="37ECFE90" w14:textId="77777777" w:rsidR="006B5A68" w:rsidRPr="006B5A68" w:rsidRDefault="006B5A68" w:rsidP="006B5A68"/>
    <w:p w14:paraId="19EEBBA6" w14:textId="77777777" w:rsidR="006B5A68" w:rsidRDefault="006B5A68" w:rsidP="007E1ADF"/>
    <w:p w14:paraId="76A180E7" w14:textId="77777777" w:rsidR="006B5A68" w:rsidRDefault="006B5A68" w:rsidP="007E1ADF"/>
    <w:p w14:paraId="2CDB2790" w14:textId="77777777" w:rsidR="006B5A68" w:rsidRDefault="006B5A68" w:rsidP="007E1ADF"/>
    <w:p w14:paraId="6E898CB6" w14:textId="77777777" w:rsidR="006B5A68" w:rsidRDefault="006B5A68" w:rsidP="007E1ADF"/>
    <w:p w14:paraId="2DE8144F" w14:textId="77777777" w:rsidR="006B5A68" w:rsidRDefault="006B5A68" w:rsidP="001715AC">
      <w:pPr>
        <w:jc w:val="right"/>
      </w:pPr>
    </w:p>
    <w:p w14:paraId="3B5FEDA5" w14:textId="77777777" w:rsidR="005A1C9D" w:rsidRDefault="005A1C9D" w:rsidP="007E1ADF"/>
    <w:p w14:paraId="6A2CAFB3" w14:textId="77777777" w:rsidR="005A1C9D" w:rsidRDefault="005A1C9D" w:rsidP="007E1ADF"/>
    <w:p w14:paraId="4F5D6149" w14:textId="77777777" w:rsidR="006B5A68" w:rsidRDefault="006B5A68" w:rsidP="007E1ADF">
      <w:r w:rsidRPr="006B5A68">
        <w:rPr>
          <w:rFonts w:eastAsia="Calibri" w:cs="Arial"/>
          <w:noProof/>
          <w:szCs w:val="20"/>
        </w:rPr>
        <mc:AlternateContent>
          <mc:Choice Requires="wps">
            <w:drawing>
              <wp:anchor distT="0" distB="0" distL="114300" distR="114300" simplePos="0" relativeHeight="251660288" behindDoc="0" locked="0" layoutInCell="1" allowOverlap="1" wp14:anchorId="27C37172" wp14:editId="0FE3DE96">
                <wp:simplePos x="0" y="0"/>
                <wp:positionH relativeFrom="column">
                  <wp:posOffset>128905</wp:posOffset>
                </wp:positionH>
                <wp:positionV relativeFrom="paragraph">
                  <wp:posOffset>106045</wp:posOffset>
                </wp:positionV>
                <wp:extent cx="5076825" cy="171450"/>
                <wp:effectExtent l="0" t="0" r="9525" b="0"/>
                <wp:wrapNone/>
                <wp:docPr id="316" name="Tekstvak 316"/>
                <wp:cNvGraphicFramePr/>
                <a:graphic xmlns:a="http://schemas.openxmlformats.org/drawingml/2006/main">
                  <a:graphicData uri="http://schemas.microsoft.com/office/word/2010/wordprocessingShape">
                    <wps:wsp>
                      <wps:cNvSpPr txBox="1"/>
                      <wps:spPr>
                        <a:xfrm>
                          <a:off x="0" y="0"/>
                          <a:ext cx="5076825" cy="171450"/>
                        </a:xfrm>
                        <a:prstGeom prst="rect">
                          <a:avLst/>
                        </a:prstGeom>
                        <a:solidFill>
                          <a:prstClr val="white"/>
                        </a:solidFill>
                        <a:ln>
                          <a:noFill/>
                        </a:ln>
                        <a:effectLst/>
                      </wps:spPr>
                      <wps:txbx>
                        <w:txbxContent>
                          <w:p w14:paraId="68D44F84" w14:textId="77777777" w:rsidR="0049020F" w:rsidRPr="00981C25" w:rsidRDefault="0049020F" w:rsidP="006B5A68">
                            <w:pPr>
                              <w:pStyle w:val="Bijschrift"/>
                              <w:rPr>
                                <w:rFonts w:ascii="Calibri" w:eastAsia="Calibri" w:hAnsi="Calibri"/>
                                <w:noProof/>
                              </w:rPr>
                            </w:pPr>
                            <w:bookmarkStart w:id="44" w:name="_Toc41590133"/>
                            <w:bookmarkStart w:id="45" w:name="_Toc41590194"/>
                            <w:bookmarkStart w:id="46" w:name="_Toc42434187"/>
                            <w:r>
                              <w:t>Figuur 1.</w:t>
                            </w:r>
                            <w:fldSimple w:instr=" SEQ Figuur \* ARABIC \s 1 ">
                              <w:r>
                                <w:rPr>
                                  <w:noProof/>
                                </w:rPr>
                                <w:t>1</w:t>
                              </w:r>
                            </w:fldSimple>
                            <w:r>
                              <w:t xml:space="preserve">: Vereenvoudigde Organigram Riva groep </w:t>
                            </w:r>
                            <w:sdt>
                              <w:sdtPr>
                                <w:id w:val="-1858962128"/>
                                <w:citation/>
                              </w:sdtPr>
                              <w:sdtEndPr/>
                              <w:sdtContent>
                                <w:r>
                                  <w:fldChar w:fldCharType="begin"/>
                                </w:r>
                                <w:r w:rsidRPr="00E02406">
                                  <w:instrText xml:space="preserve"> CITATION Aut19 \l 1033 </w:instrText>
                                </w:r>
                                <w:r>
                                  <w:fldChar w:fldCharType="separate"/>
                                </w:r>
                                <w:r w:rsidRPr="00286850">
                                  <w:rPr>
                                    <w:noProof/>
                                  </w:rPr>
                                  <w:t>(Riva holding, 2020)</w:t>
                                </w:r>
                                <w:r>
                                  <w:fldChar w:fldCharType="end"/>
                                </w:r>
                              </w:sdtContent>
                            </w:sdt>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37172" id="_x0000_t202" coordsize="21600,21600" o:spt="202" path="m,l,21600r21600,l21600,xe">
                <v:stroke joinstyle="miter"/>
                <v:path gradientshapeok="t" o:connecttype="rect"/>
              </v:shapetype>
              <v:shape id="Tekstvak 316" o:spid="_x0000_s1041" type="#_x0000_t202" style="position:absolute;margin-left:10.15pt;margin-top:8.35pt;width:399.7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" stroked="f">
                <v:textbox inset="0,0,0,0">
                  <w:txbxContent>
                    <w:p w14:paraId="68D44F84" w14:textId="77777777" w:rsidR="0049020F" w:rsidRPr="00981C25" w:rsidRDefault="0049020F" w:rsidP="006B5A68">
                      <w:pPr>
                        <w:pStyle w:val="Bijschrift"/>
                        <w:rPr>
                          <w:rFonts w:ascii="Calibri" w:eastAsia="Calibri" w:hAnsi="Calibri"/>
                          <w:noProof/>
                        </w:rPr>
                      </w:pPr>
                      <w:bookmarkStart w:id="47" w:name="_Toc41590133"/>
                      <w:bookmarkStart w:id="48" w:name="_Toc41590194"/>
                      <w:bookmarkStart w:id="49" w:name="_Toc42434187"/>
                      <w:r>
                        <w:t>Figuur 1.</w:t>
                      </w:r>
                      <w:r w:rsidR="00E5741A">
                        <w:fldChar w:fldCharType="begin"/>
                      </w:r>
                      <w:r w:rsidR="00E5741A">
                        <w:instrText xml:space="preserve"> SEQ Figuur \* ARABIC \s 1 </w:instrText>
                      </w:r>
                      <w:r w:rsidR="00E5741A">
                        <w:fldChar w:fldCharType="separate"/>
                      </w:r>
                      <w:r>
                        <w:rPr>
                          <w:noProof/>
                        </w:rPr>
                        <w:t>1</w:t>
                      </w:r>
                      <w:r w:rsidR="00E5741A">
                        <w:rPr>
                          <w:noProof/>
                        </w:rPr>
                        <w:fldChar w:fldCharType="end"/>
                      </w:r>
                      <w:r>
                        <w:t xml:space="preserve">: Vereenvoudigde Organigram Riva groep </w:t>
                      </w:r>
                      <w:sdt>
                        <w:sdtPr>
                          <w:id w:val="-1858962128"/>
                          <w:citation/>
                        </w:sdtPr>
                        <w:sdtEndPr/>
                        <w:sdtContent>
                          <w:r>
                            <w:fldChar w:fldCharType="begin"/>
                          </w:r>
                          <w:r w:rsidRPr="00E02406">
                            <w:instrText xml:space="preserve"> CITATION Aut19 \l 1033 </w:instrText>
                          </w:r>
                          <w:r>
                            <w:fldChar w:fldCharType="separate"/>
                          </w:r>
                          <w:r w:rsidRPr="00286850">
                            <w:rPr>
                              <w:noProof/>
                            </w:rPr>
                            <w:t>(Riva holding, 2020)</w:t>
                          </w:r>
                          <w:r>
                            <w:fldChar w:fldCharType="end"/>
                          </w:r>
                        </w:sdtContent>
                      </w:sdt>
                      <w:bookmarkEnd w:id="47"/>
                      <w:bookmarkEnd w:id="48"/>
                      <w:bookmarkEnd w:id="49"/>
                    </w:p>
                  </w:txbxContent>
                </v:textbox>
              </v:shape>
            </w:pict>
          </mc:Fallback>
        </mc:AlternateContent>
      </w:r>
    </w:p>
    <w:p w14:paraId="4C69FFA4" w14:textId="77777777" w:rsidR="006B5A68" w:rsidRDefault="006B5A68" w:rsidP="007E1ADF"/>
    <w:p w14:paraId="1981136B" w14:textId="77777777" w:rsidR="007E1ADF" w:rsidRPr="008F7119" w:rsidRDefault="007E1ADF" w:rsidP="009D4D81">
      <w:pPr>
        <w:pStyle w:val="Kop2"/>
        <w:rPr>
          <w:rFonts w:eastAsia="Times New Roman"/>
        </w:rPr>
      </w:pPr>
      <w:bookmarkStart w:id="47" w:name="_Toc30947971"/>
      <w:bookmarkStart w:id="48" w:name="_Toc124146024"/>
      <w:bookmarkStart w:id="49" w:name="_Toc157503542"/>
      <w:bookmarkStart w:id="50" w:name="_Toc191369735"/>
      <w:r w:rsidRPr="008F7119">
        <w:rPr>
          <w:rFonts w:eastAsia="Times New Roman"/>
        </w:rPr>
        <w:t xml:space="preserve">1.2 </w:t>
      </w:r>
      <w:r w:rsidRPr="008F7119">
        <w:rPr>
          <w:rFonts w:eastAsia="Times New Roman"/>
        </w:rPr>
        <w:tab/>
        <w:t>Verantwoordelijken</w:t>
      </w:r>
      <w:bookmarkEnd w:id="47"/>
      <w:bookmarkEnd w:id="48"/>
      <w:bookmarkEnd w:id="49"/>
      <w:bookmarkEnd w:id="50"/>
    </w:p>
    <w:p w14:paraId="07D2A560" w14:textId="77777777" w:rsidR="007E1ADF" w:rsidRDefault="007E1ADF" w:rsidP="008F7119">
      <w:r w:rsidRPr="007E1ADF">
        <w:t xml:space="preserve">Het rapport is opgesteld door </w:t>
      </w:r>
      <w:r w:rsidR="009D4D81">
        <w:t>de afdeling Operations.</w:t>
      </w:r>
      <w:r w:rsidRPr="007E1ADF">
        <w:t xml:space="preserve"> De verantwoordelijkheid ligt bij de directie van Riva Holding, in de persoon van A. Buikema en M. de Visser.</w:t>
      </w:r>
    </w:p>
    <w:p w14:paraId="371EFB83" w14:textId="77777777" w:rsidR="008F7119" w:rsidRPr="007E1ADF" w:rsidRDefault="008F7119" w:rsidP="008F7119"/>
    <w:p w14:paraId="3AA3ADCD" w14:textId="77777777" w:rsidR="007E1ADF" w:rsidRPr="008F7119" w:rsidRDefault="007E1ADF" w:rsidP="009D4D81">
      <w:pPr>
        <w:pStyle w:val="Kop2"/>
        <w:rPr>
          <w:rFonts w:eastAsia="Times New Roman"/>
        </w:rPr>
      </w:pPr>
      <w:bookmarkStart w:id="51" w:name="_Toc30947972"/>
      <w:bookmarkStart w:id="52" w:name="_Toc124146025"/>
      <w:bookmarkStart w:id="53" w:name="_Toc157503543"/>
      <w:bookmarkStart w:id="54" w:name="_Toc191369736"/>
      <w:r w:rsidRPr="008F7119">
        <w:rPr>
          <w:rFonts w:eastAsia="Times New Roman"/>
        </w:rPr>
        <w:t xml:space="preserve">1.3 </w:t>
      </w:r>
      <w:r w:rsidRPr="008F7119">
        <w:rPr>
          <w:rFonts w:eastAsia="Times New Roman"/>
        </w:rPr>
        <w:tab/>
        <w:t>Rapportageperiode</w:t>
      </w:r>
      <w:bookmarkEnd w:id="51"/>
      <w:bookmarkEnd w:id="52"/>
      <w:bookmarkEnd w:id="53"/>
      <w:bookmarkEnd w:id="54"/>
    </w:p>
    <w:p w14:paraId="344F69D0" w14:textId="7FB80AE6" w:rsidR="007E1ADF" w:rsidRDefault="007E1ADF" w:rsidP="008F7119">
      <w:r w:rsidRPr="007E1ADF">
        <w:t>Het rapport is opgesteld over de periode van 1 januari tot en met 31 december 20</w:t>
      </w:r>
      <w:r w:rsidR="008F7119">
        <w:t>2</w:t>
      </w:r>
      <w:r w:rsidR="00001732">
        <w:t>4</w:t>
      </w:r>
      <w:r w:rsidR="008F7119">
        <w:t>.</w:t>
      </w:r>
      <w:r w:rsidRPr="007E1ADF">
        <w:t xml:space="preserve"> </w:t>
      </w:r>
      <w:r w:rsidR="008F7119">
        <w:t>De eerste audit heeft plaats gevonden in 2019. De rapportage van 2019 is om deze reden het basisjaar</w:t>
      </w:r>
      <w:r w:rsidRPr="007E1ADF">
        <w:t>.</w:t>
      </w:r>
    </w:p>
    <w:p w14:paraId="659B3052" w14:textId="77777777" w:rsidR="008F7119" w:rsidRPr="00D07958" w:rsidRDefault="008F7119" w:rsidP="008F7119">
      <w:pPr>
        <w:rPr>
          <w:sz w:val="12"/>
          <w:szCs w:val="16"/>
        </w:rPr>
      </w:pPr>
    </w:p>
    <w:p w14:paraId="0D9998E0" w14:textId="77777777" w:rsidR="008F7119" w:rsidRDefault="008F7119" w:rsidP="008F7119">
      <w:r>
        <w:t>2019 = Basisjaar</w:t>
      </w:r>
    </w:p>
    <w:p w14:paraId="588A901B" w14:textId="77777777" w:rsidR="006B5A68" w:rsidRDefault="008F7119" w:rsidP="008F7119">
      <w:r>
        <w:t>2020 = 1</w:t>
      </w:r>
      <w:r w:rsidRPr="008F7119">
        <w:rPr>
          <w:vertAlign w:val="superscript"/>
        </w:rPr>
        <w:t>e</w:t>
      </w:r>
      <w:r>
        <w:t xml:space="preserve"> jaar</w:t>
      </w:r>
    </w:p>
    <w:p w14:paraId="56C747A1" w14:textId="77777777" w:rsidR="00ED4A37" w:rsidRDefault="00ED4A37" w:rsidP="008F7119">
      <w:r>
        <w:t>2021 = 2</w:t>
      </w:r>
      <w:r w:rsidRPr="00ED4A37">
        <w:rPr>
          <w:vertAlign w:val="superscript"/>
        </w:rPr>
        <w:t>e</w:t>
      </w:r>
      <w:r>
        <w:t xml:space="preserve"> jaar</w:t>
      </w:r>
    </w:p>
    <w:p w14:paraId="3613D3F0" w14:textId="77777777" w:rsidR="00EA254E" w:rsidRDefault="00EA254E" w:rsidP="008F7119">
      <w:r>
        <w:t>2022 = 3</w:t>
      </w:r>
      <w:r w:rsidRPr="00EA254E">
        <w:rPr>
          <w:vertAlign w:val="superscript"/>
        </w:rPr>
        <w:t>e</w:t>
      </w:r>
      <w:r>
        <w:t xml:space="preserve"> jaar</w:t>
      </w:r>
    </w:p>
    <w:p w14:paraId="31B67FF8" w14:textId="616BC2AF" w:rsidR="00113A82" w:rsidRDefault="00113A82" w:rsidP="008F7119">
      <w:r>
        <w:t>2023 = 4</w:t>
      </w:r>
      <w:r w:rsidRPr="00113A82">
        <w:rPr>
          <w:vertAlign w:val="superscript"/>
        </w:rPr>
        <w:t>e</w:t>
      </w:r>
      <w:r>
        <w:t xml:space="preserve"> jaar</w:t>
      </w:r>
    </w:p>
    <w:p w14:paraId="7E18A47D" w14:textId="7C918F72" w:rsidR="00D07958" w:rsidRDefault="00D07958" w:rsidP="008F7119">
      <w:r>
        <w:t>2024 = 5</w:t>
      </w:r>
      <w:r w:rsidRPr="00D07958">
        <w:rPr>
          <w:vertAlign w:val="superscript"/>
        </w:rPr>
        <w:t>e</w:t>
      </w:r>
      <w:r>
        <w:t xml:space="preserve"> jaar</w:t>
      </w:r>
    </w:p>
    <w:p w14:paraId="6E16CDC7" w14:textId="77777777" w:rsidR="008F7119" w:rsidRDefault="006B5A68" w:rsidP="006B5A68">
      <w:pPr>
        <w:pStyle w:val="Kop1"/>
      </w:pPr>
      <w:bookmarkStart w:id="55" w:name="_Toc191369737"/>
      <w:bookmarkStart w:id="56" w:name="_Toc30947973"/>
      <w:r>
        <w:lastRenderedPageBreak/>
        <w:t>2.</w:t>
      </w:r>
      <w:r>
        <w:tab/>
        <w:t>Juridische Entiteiten</w:t>
      </w:r>
      <w:bookmarkEnd w:id="55"/>
    </w:p>
    <w:p w14:paraId="7BE1413A" w14:textId="77777777" w:rsidR="006B5A68" w:rsidRPr="006B5A68" w:rsidRDefault="006B5A68" w:rsidP="006B5A68">
      <w:pPr>
        <w:rPr>
          <w:b/>
          <w:sz w:val="12"/>
          <w:szCs w:val="12"/>
        </w:rPr>
      </w:pPr>
    </w:p>
    <w:p w14:paraId="0B904AAE" w14:textId="77777777" w:rsidR="006B5A68" w:rsidRDefault="006B5A68" w:rsidP="006B5A68">
      <w:pPr>
        <w:pStyle w:val="Kop2"/>
        <w:rPr>
          <w:rFonts w:eastAsia="Times New Roman"/>
        </w:rPr>
      </w:pPr>
      <w:bookmarkStart w:id="57" w:name="_Toc157503545"/>
      <w:bookmarkStart w:id="58" w:name="_Toc191369738"/>
      <w:r>
        <w:rPr>
          <w:rFonts w:eastAsia="Times New Roman"/>
        </w:rPr>
        <w:t>2.1</w:t>
      </w:r>
      <w:r w:rsidR="007E1ADF" w:rsidRPr="008F7119">
        <w:rPr>
          <w:rFonts w:eastAsia="Times New Roman"/>
        </w:rPr>
        <w:tab/>
      </w:r>
      <w:r>
        <w:rPr>
          <w:rFonts w:eastAsia="Times New Roman"/>
        </w:rPr>
        <w:t>Juridische structuur Riva groep</w:t>
      </w:r>
      <w:bookmarkEnd w:id="57"/>
      <w:bookmarkEnd w:id="58"/>
    </w:p>
    <w:p w14:paraId="398DAB63" w14:textId="77777777" w:rsidR="006B5A68" w:rsidRDefault="00570E8C" w:rsidP="006B5A68">
      <w:r>
        <w:t>In onderstaand figuur is de opbouw van de Riva groep terug te vinden. In het figuur wordt ook geschetst hoe de dochter entiteiten van de Riva groep zich met elkaar verhouden. In het figuur is ook het KvK-nummer van betreffende onderneming terug te vinden.</w:t>
      </w:r>
    </w:p>
    <w:p w14:paraId="0AF4B4F5" w14:textId="77777777" w:rsidR="006B5A68" w:rsidRDefault="006B5A68" w:rsidP="006B5A68"/>
    <w:p w14:paraId="68CED31F" w14:textId="77777777" w:rsidR="007E1ADF" w:rsidRPr="008F7119" w:rsidRDefault="006B5A68" w:rsidP="006B5A68">
      <w:pPr>
        <w:pStyle w:val="Kop2"/>
        <w:rPr>
          <w:rFonts w:eastAsia="Times New Roman"/>
        </w:rPr>
      </w:pPr>
      <w:bookmarkStart w:id="59" w:name="_Toc157503546"/>
      <w:bookmarkStart w:id="60" w:name="_Toc191369739"/>
      <w:r>
        <w:rPr>
          <w:rFonts w:eastAsia="Times New Roman"/>
        </w:rPr>
        <w:t>2.2</w:t>
      </w:r>
      <w:r>
        <w:rPr>
          <w:rFonts w:eastAsia="Times New Roman"/>
        </w:rPr>
        <w:tab/>
      </w:r>
      <w:r w:rsidR="007E1ADF" w:rsidRPr="008F7119">
        <w:rPr>
          <w:rFonts w:eastAsia="Times New Roman"/>
        </w:rPr>
        <w:t xml:space="preserve">Organisatorische </w:t>
      </w:r>
      <w:bookmarkEnd w:id="56"/>
      <w:r w:rsidR="00714AFE">
        <w:rPr>
          <w:rFonts w:eastAsia="Times New Roman"/>
        </w:rPr>
        <w:t>afbakening</w:t>
      </w:r>
      <w:bookmarkEnd w:id="59"/>
      <w:bookmarkEnd w:id="60"/>
    </w:p>
    <w:p w14:paraId="61864E56" w14:textId="77777777" w:rsidR="007E1ADF" w:rsidRDefault="006B5A68" w:rsidP="008F7119">
      <w:r>
        <w:t xml:space="preserve">Voor de </w:t>
      </w:r>
      <w:r w:rsidR="007E1ADF" w:rsidRPr="007E1ADF">
        <w:t xml:space="preserve">Riva Holding </w:t>
      </w:r>
      <w:r>
        <w:t>is</w:t>
      </w:r>
      <w:r w:rsidR="007E1ADF" w:rsidRPr="007E1ADF">
        <w:t xml:space="preserve"> bepaald </w:t>
      </w:r>
      <w:r>
        <w:t>de</w:t>
      </w:r>
      <w:r w:rsidR="007E1ADF" w:rsidRPr="007E1ADF">
        <w:t xml:space="preserve"> </w:t>
      </w:r>
      <w:r w:rsidR="00714AFE">
        <w:t>afbakening</w:t>
      </w:r>
      <w:r w:rsidR="007E1ADF" w:rsidRPr="007E1ADF">
        <w:t xml:space="preserve"> </w:t>
      </w:r>
      <w:r w:rsidR="00714AFE">
        <w:t>van</w:t>
      </w:r>
      <w:r w:rsidR="007E1ADF" w:rsidRPr="007E1ADF">
        <w:t xml:space="preserve"> </w:t>
      </w:r>
      <w:r>
        <w:t>de</w:t>
      </w:r>
      <w:r w:rsidR="00714AFE">
        <w:t xml:space="preserve"> </w:t>
      </w:r>
      <w:r w:rsidR="007E1ADF" w:rsidRPr="007E1ADF">
        <w:t>GHG Protocol Method</w:t>
      </w:r>
      <w:r w:rsidR="00714AFE">
        <w:t>iek te gebruiken. Binnen deze methodiek is besloten om</w:t>
      </w:r>
      <w:r w:rsidR="007E1ADF" w:rsidRPr="007E1ADF">
        <w:t xml:space="preserve"> control-methode</w:t>
      </w:r>
      <w:r w:rsidR="00714AFE">
        <w:t xml:space="preserve"> toe te passen</w:t>
      </w:r>
      <w:r w:rsidR="007E1ADF" w:rsidRPr="007E1ADF">
        <w:t xml:space="preserve">. </w:t>
      </w:r>
      <w:r w:rsidR="00714AFE">
        <w:t>Hier is toe besloten</w:t>
      </w:r>
      <w:r w:rsidR="007E1ADF" w:rsidRPr="007E1ADF">
        <w:t xml:space="preserve"> omdat alle bedrijven 100% eigendom zijn van Riva Holding. Dit betekent dat Riva Holding </w:t>
      </w:r>
      <w:r w:rsidR="00714AFE">
        <w:t xml:space="preserve">de volledige </w:t>
      </w:r>
      <w:r w:rsidR="007E1ADF" w:rsidRPr="007E1ADF">
        <w:t xml:space="preserve">controle heeft over alles wat zich afspeelt </w:t>
      </w:r>
      <w:r w:rsidR="00714AFE">
        <w:t xml:space="preserve">bij de </w:t>
      </w:r>
      <w:r w:rsidR="007E1ADF" w:rsidRPr="007E1ADF">
        <w:t>dochterondernemingen. Hieronder is een organigram te zien waarin alle bedrijven genoemd staan die vallen onder de Riva Holding. Hierin is ook te zien wat de onderlinge relatie is tussen deze bedrijven.</w:t>
      </w:r>
    </w:p>
    <w:p w14:paraId="78781FAB" w14:textId="77777777" w:rsidR="00EA254E" w:rsidRDefault="00EA254E" w:rsidP="008F7119"/>
    <w:p w14:paraId="3363C893" w14:textId="77777777" w:rsidR="00EA254E" w:rsidRPr="00570E8C" w:rsidRDefault="00EA254E" w:rsidP="00EA254E">
      <w:pPr>
        <w:pStyle w:val="Kop2"/>
        <w:rPr>
          <w:rFonts w:eastAsia="Times New Roman"/>
        </w:rPr>
      </w:pPr>
      <w:bookmarkStart w:id="61" w:name="_Toc157503547"/>
      <w:bookmarkStart w:id="62" w:name="_Toc191369740"/>
      <w:r>
        <w:rPr>
          <w:rFonts w:eastAsia="Times New Roman"/>
        </w:rPr>
        <w:t>2.3</w:t>
      </w:r>
      <w:r>
        <w:rPr>
          <w:rFonts w:eastAsia="Times New Roman"/>
        </w:rPr>
        <w:tab/>
      </w:r>
      <w:r w:rsidRPr="008F7119">
        <w:rPr>
          <w:rFonts w:eastAsia="Times New Roman"/>
        </w:rPr>
        <w:t>Rapportage grenzen</w:t>
      </w:r>
      <w:bookmarkEnd w:id="61"/>
      <w:bookmarkEnd w:id="62"/>
    </w:p>
    <w:p w14:paraId="16128725" w14:textId="77777777" w:rsidR="00EA254E" w:rsidRDefault="00CA2586" w:rsidP="00EA254E">
      <w:r>
        <w:rPr>
          <w:noProof/>
        </w:rPr>
        <w:drawing>
          <wp:anchor distT="0" distB="0" distL="114300" distR="114300" simplePos="0" relativeHeight="251682816" behindDoc="1" locked="0" layoutInCell="1" allowOverlap="1" wp14:anchorId="33DECE80" wp14:editId="05A4CC36">
            <wp:simplePos x="0" y="0"/>
            <wp:positionH relativeFrom="column">
              <wp:posOffset>-176530</wp:posOffset>
            </wp:positionH>
            <wp:positionV relativeFrom="paragraph">
              <wp:posOffset>525810</wp:posOffset>
            </wp:positionV>
            <wp:extent cx="6314443" cy="5550195"/>
            <wp:effectExtent l="0" t="0" r="0" b="0"/>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14443" cy="5550195"/>
                    </a:xfrm>
                    <a:prstGeom prst="rect">
                      <a:avLst/>
                    </a:prstGeom>
                  </pic:spPr>
                </pic:pic>
              </a:graphicData>
            </a:graphic>
            <wp14:sizeRelH relativeFrom="margin">
              <wp14:pctWidth>0</wp14:pctWidth>
            </wp14:sizeRelH>
            <wp14:sizeRelV relativeFrom="margin">
              <wp14:pctHeight>0</wp14:pctHeight>
            </wp14:sizeRelV>
          </wp:anchor>
        </w:drawing>
      </w:r>
      <w:r w:rsidR="00EA254E" w:rsidRPr="007E1ADF">
        <w:t>Voor dit rapport is gekeken naar alle bedrijven die vallen onder de Riva Holding. Voor ambitieniveau 3 van de CO</w:t>
      </w:r>
      <w:r w:rsidR="00EA254E" w:rsidRPr="007E1ADF">
        <w:rPr>
          <w:vertAlign w:val="subscript"/>
        </w:rPr>
        <w:t>2</w:t>
      </w:r>
      <w:r w:rsidR="00EA254E" w:rsidRPr="007E1ADF">
        <w:t>-prestatieladder dient gekeken te worden naar scope 1 en 2, zoals die zijn opgesteld door het Green House Gas Protocol. Dit houdt in dat gekeken is naar directe en indirecte emissies, door toedoen van het eigen wagenpark, elektra- en gasverbruik en zakelijk vliegverkeer. Hiervoor is enkel gekeken naar de CO</w:t>
      </w:r>
      <w:r w:rsidR="00EA254E" w:rsidRPr="007E1ADF">
        <w:rPr>
          <w:vertAlign w:val="subscript"/>
        </w:rPr>
        <w:t>2</w:t>
      </w:r>
      <w:r w:rsidR="00EA254E" w:rsidRPr="007E1ADF">
        <w:t>-uitstoot.</w:t>
      </w:r>
    </w:p>
    <w:p w14:paraId="5FD764D1" w14:textId="77777777" w:rsidR="00EA254E" w:rsidRPr="007E1ADF" w:rsidRDefault="00EA254E" w:rsidP="008F7119"/>
    <w:p w14:paraId="65437F9D" w14:textId="77777777" w:rsidR="007E1ADF" w:rsidRDefault="007E1ADF" w:rsidP="00EA254E">
      <w:pPr>
        <w:spacing w:after="200" w:line="276" w:lineRule="auto"/>
        <w:rPr>
          <w:rFonts w:ascii="Calibri" w:eastAsia="Calibri" w:hAnsi="Calibri"/>
          <w:i/>
          <w:iCs/>
          <w:color w:val="44546A"/>
          <w:sz w:val="18"/>
          <w:szCs w:val="18"/>
          <w:lang w:val="en-US"/>
        </w:rPr>
      </w:pPr>
      <w:r w:rsidRPr="007E1ADF">
        <w:rPr>
          <w:rFonts w:ascii="Calibri" w:eastAsia="Calibri" w:hAnsi="Calibri"/>
          <w:i/>
          <w:iCs/>
          <w:color w:val="44546A"/>
          <w:sz w:val="18"/>
          <w:szCs w:val="18"/>
          <w:lang w:val="en-US"/>
        </w:rPr>
        <w:t xml:space="preserve">Figuur </w:t>
      </w:r>
      <w:r w:rsidRPr="007E1ADF">
        <w:rPr>
          <w:rFonts w:ascii="Calibri" w:eastAsia="Calibri" w:hAnsi="Calibri"/>
          <w:i/>
          <w:iCs/>
          <w:color w:val="44546A"/>
          <w:sz w:val="18"/>
          <w:szCs w:val="18"/>
        </w:rPr>
        <w:fldChar w:fldCharType="begin"/>
      </w:r>
      <w:r w:rsidRPr="007E1ADF">
        <w:rPr>
          <w:rFonts w:ascii="Calibri" w:eastAsia="Calibri" w:hAnsi="Calibri"/>
          <w:i/>
          <w:iCs/>
          <w:color w:val="44546A"/>
          <w:sz w:val="18"/>
          <w:szCs w:val="18"/>
          <w:lang w:val="en-US"/>
        </w:rPr>
        <w:instrText xml:space="preserve"> SEQ Figuur \* ARABIC </w:instrText>
      </w:r>
      <w:r w:rsidRPr="007E1ADF">
        <w:rPr>
          <w:rFonts w:ascii="Calibri" w:eastAsia="Calibri" w:hAnsi="Calibri"/>
          <w:i/>
          <w:iCs/>
          <w:color w:val="44546A"/>
          <w:sz w:val="18"/>
          <w:szCs w:val="18"/>
        </w:rPr>
        <w:fldChar w:fldCharType="separate"/>
      </w:r>
      <w:r w:rsidR="00934B1D">
        <w:rPr>
          <w:rFonts w:ascii="Calibri" w:eastAsia="Calibri" w:hAnsi="Calibri"/>
          <w:i/>
          <w:iCs/>
          <w:noProof/>
          <w:color w:val="44546A"/>
          <w:sz w:val="18"/>
          <w:szCs w:val="18"/>
          <w:lang w:val="en-US"/>
        </w:rPr>
        <w:t>2</w:t>
      </w:r>
      <w:r w:rsidRPr="007E1ADF">
        <w:rPr>
          <w:rFonts w:ascii="Calibri" w:eastAsia="Calibri" w:hAnsi="Calibri"/>
          <w:i/>
          <w:iCs/>
          <w:color w:val="44546A"/>
          <w:sz w:val="18"/>
          <w:szCs w:val="18"/>
        </w:rPr>
        <w:fldChar w:fldCharType="end"/>
      </w:r>
      <w:r w:rsidRPr="007E1ADF">
        <w:rPr>
          <w:rFonts w:ascii="Calibri" w:eastAsia="Calibri" w:hAnsi="Calibri"/>
          <w:i/>
          <w:iCs/>
          <w:color w:val="44546A"/>
          <w:sz w:val="18"/>
          <w:szCs w:val="18"/>
          <w:lang w:val="en-US"/>
        </w:rPr>
        <w:t>: Organogram Riva Holding B.V.</w:t>
      </w:r>
    </w:p>
    <w:p w14:paraId="69839422" w14:textId="77777777" w:rsidR="00CA2586" w:rsidRPr="007E1ADF" w:rsidRDefault="00CA2586" w:rsidP="00EA254E">
      <w:pPr>
        <w:spacing w:after="200" w:line="276" w:lineRule="auto"/>
        <w:rPr>
          <w:rFonts w:ascii="Calibri" w:eastAsia="Calibri" w:hAnsi="Calibri"/>
          <w:i/>
          <w:iCs/>
          <w:color w:val="44546A"/>
          <w:sz w:val="18"/>
          <w:szCs w:val="18"/>
          <w:lang w:val="en-US"/>
        </w:rPr>
      </w:pPr>
    </w:p>
    <w:p w14:paraId="77D6BDFB" w14:textId="77777777" w:rsidR="00570E8C" w:rsidRPr="003234D4" w:rsidRDefault="00570E8C" w:rsidP="00570E8C">
      <w:pPr>
        <w:spacing w:after="200"/>
        <w:rPr>
          <w:b/>
          <w:lang w:val="en-US"/>
        </w:rPr>
      </w:pPr>
      <w:bookmarkStart w:id="63" w:name="_Toc30947974"/>
    </w:p>
    <w:bookmarkEnd w:id="63"/>
    <w:p w14:paraId="04433A07" w14:textId="77777777" w:rsidR="00665C56" w:rsidRDefault="00665C56">
      <w:pPr>
        <w:spacing w:after="200" w:line="276" w:lineRule="auto"/>
        <w:rPr>
          <w:rFonts w:eastAsiaTheme="majorEastAsia" w:cstheme="majorBidi"/>
          <w:b/>
          <w:bCs/>
          <w:sz w:val="28"/>
          <w:szCs w:val="28"/>
        </w:rPr>
      </w:pPr>
      <w:r>
        <w:br w:type="page"/>
      </w:r>
    </w:p>
    <w:p w14:paraId="2215CB21" w14:textId="77777777" w:rsidR="00AC7DA9" w:rsidRDefault="000D0E1E" w:rsidP="000D0E1E">
      <w:pPr>
        <w:pStyle w:val="Kop1"/>
      </w:pPr>
      <w:bookmarkStart w:id="64" w:name="_Toc191369741"/>
      <w:r>
        <w:lastRenderedPageBreak/>
        <w:t>3.</w:t>
      </w:r>
      <w:r>
        <w:tab/>
        <w:t>Identificatie en kwantificatie van emissies</w:t>
      </w:r>
      <w:bookmarkEnd w:id="64"/>
    </w:p>
    <w:p w14:paraId="391E6763" w14:textId="77777777" w:rsidR="00AC7DA9" w:rsidRDefault="00AC7DA9" w:rsidP="00AC7DA9">
      <w:r>
        <w:t>De soorten uitstoot die binnen dit onderzoek worden benaderd en beschreven worden hier toegelicht.</w:t>
      </w:r>
    </w:p>
    <w:p w14:paraId="5E7115DB" w14:textId="77777777" w:rsidR="00AC7DA9" w:rsidRPr="00AC7DA9" w:rsidRDefault="00AC7DA9" w:rsidP="00AC7DA9"/>
    <w:p w14:paraId="33606B0B" w14:textId="77777777" w:rsidR="00AC7DA9" w:rsidRDefault="00AC7DA9" w:rsidP="00AC7DA9">
      <w:pPr>
        <w:pStyle w:val="Kop2"/>
      </w:pPr>
      <w:bookmarkStart w:id="65" w:name="_Toc157503549"/>
      <w:bookmarkStart w:id="66" w:name="_Toc191369742"/>
      <w:r>
        <w:t>3.1</w:t>
      </w:r>
      <w:r>
        <w:tab/>
        <w:t>Uitstoot in kaart</w:t>
      </w:r>
      <w:bookmarkEnd w:id="65"/>
      <w:bookmarkEnd w:id="66"/>
    </w:p>
    <w:p w14:paraId="14F761D6" w14:textId="77777777" w:rsidR="00AC7DA9" w:rsidRDefault="00AC7DA9" w:rsidP="00AC7DA9">
      <w:r>
        <w:t>Welke soorten uitstoot zijn er en binnen welke scope van de prestatieladder zitten deze.</w:t>
      </w:r>
    </w:p>
    <w:p w14:paraId="7171043D" w14:textId="77777777" w:rsidR="00AC7DA9" w:rsidRDefault="00AC7DA9" w:rsidP="00AC7DA9">
      <w:r>
        <w:t>Scope 1: Directe uitstoot</w:t>
      </w:r>
    </w:p>
    <w:p w14:paraId="17BC8C87" w14:textId="77777777" w:rsidR="00AC7DA9" w:rsidRDefault="00AC7DA9" w:rsidP="00AC7DA9">
      <w:r>
        <w:t>Scope 2: Indirecte uitstoot (ingekocht)</w:t>
      </w:r>
    </w:p>
    <w:p w14:paraId="3767CDF7" w14:textId="77777777" w:rsidR="00AC7DA9" w:rsidRDefault="00AC7DA9" w:rsidP="00AC7DA9">
      <w:r>
        <w:t>Scope 3: overige</w:t>
      </w:r>
      <w:r w:rsidR="007E283E">
        <w:t xml:space="preserve"> indirecte</w:t>
      </w:r>
      <w:r>
        <w:t xml:space="preserve"> uitstoot te linken aan Riva groep</w:t>
      </w:r>
    </w:p>
    <w:p w14:paraId="24555C0B" w14:textId="77777777" w:rsidR="00AC7DA9" w:rsidRDefault="00AC7DA9" w:rsidP="00AC7DA9"/>
    <w:p w14:paraId="79B8C744" w14:textId="77777777" w:rsidR="00AC7DA9" w:rsidRPr="00AC7DA9" w:rsidRDefault="007E283E" w:rsidP="007E283E">
      <w:pPr>
        <w:jc w:val="center"/>
      </w:pPr>
      <w:r>
        <w:rPr>
          <w:noProof/>
        </w:rPr>
        <w:drawing>
          <wp:inline distT="0" distB="0" distL="0" distR="0" wp14:anchorId="1E3AE094" wp14:editId="53C640A4">
            <wp:extent cx="4118252" cy="2654300"/>
            <wp:effectExtent l="0" t="0" r="0" b="0"/>
            <wp:docPr id="5" name="Afbeelding 2" descr="What is the difference between Scope 1, 2 and 3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difference between Scope 1, 2 and 3 emiss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9160" cy="2654885"/>
                    </a:xfrm>
                    <a:prstGeom prst="rect">
                      <a:avLst/>
                    </a:prstGeom>
                    <a:noFill/>
                    <a:ln>
                      <a:noFill/>
                    </a:ln>
                  </pic:spPr>
                </pic:pic>
              </a:graphicData>
            </a:graphic>
          </wp:inline>
        </w:drawing>
      </w:r>
    </w:p>
    <w:p w14:paraId="40C18186" w14:textId="77777777" w:rsidR="007E283E" w:rsidRDefault="007E283E" w:rsidP="00E877E8"/>
    <w:p w14:paraId="5A92DB67" w14:textId="77777777" w:rsidR="00AC7DA9" w:rsidRDefault="00AC7DA9" w:rsidP="00AC7DA9">
      <w:pPr>
        <w:pStyle w:val="Kop3"/>
      </w:pPr>
      <w:bookmarkStart w:id="67" w:name="_Toc61537951"/>
      <w:bookmarkStart w:id="68" w:name="_Toc61602730"/>
      <w:bookmarkStart w:id="69" w:name="_Toc61618129"/>
      <w:bookmarkStart w:id="70" w:name="_Toc61647604"/>
      <w:bookmarkStart w:id="71" w:name="_Toc98406837"/>
      <w:bookmarkStart w:id="72" w:name="_Toc122444317"/>
      <w:bookmarkStart w:id="73" w:name="_Toc124146032"/>
      <w:bookmarkStart w:id="74" w:name="_Toc157503550"/>
      <w:bookmarkStart w:id="75" w:name="_Toc158034125"/>
      <w:bookmarkStart w:id="76" w:name="_Toc158043661"/>
      <w:bookmarkStart w:id="77" w:name="_Toc191369590"/>
      <w:bookmarkStart w:id="78" w:name="_Toc191369743"/>
      <w:r>
        <w:t>3.1.1</w:t>
      </w:r>
      <w:r>
        <w:tab/>
        <w:t>Scope 1</w:t>
      </w:r>
      <w:bookmarkEnd w:id="67"/>
      <w:bookmarkEnd w:id="68"/>
      <w:bookmarkEnd w:id="69"/>
      <w:bookmarkEnd w:id="70"/>
      <w:bookmarkEnd w:id="71"/>
      <w:bookmarkEnd w:id="72"/>
      <w:bookmarkEnd w:id="73"/>
      <w:bookmarkEnd w:id="74"/>
      <w:bookmarkEnd w:id="75"/>
      <w:bookmarkEnd w:id="76"/>
      <w:bookmarkEnd w:id="77"/>
      <w:bookmarkEnd w:id="78"/>
    </w:p>
    <w:p w14:paraId="4EF7E392" w14:textId="77777777" w:rsidR="00CF50AD" w:rsidRDefault="00B77866" w:rsidP="007E283E">
      <w:r>
        <w:t xml:space="preserve">Directe uitstoot, dit is de uitstoot die direct is terug te voeren naar de bedrijfsvoering van de Riva groep. In het geval van de Riva groep zijn dit de demo-auto’s, </w:t>
      </w:r>
      <w:r w:rsidR="00F20AD8">
        <w:t>de onderdelen bus en</w:t>
      </w:r>
      <w:r>
        <w:t xml:space="preserve"> gasverwarming. Omdat demo-auto’s ook privé worden gebruikt zouden zij ook kunnen vallen in scope 3. Echter wordt dit niet bijgehouden hoeveel privé kilometers er worden gereden. Zij worden dus mee gerekend als bedrijfskilometers.</w:t>
      </w:r>
      <w:r w:rsidR="00F20AD8">
        <w:t xml:space="preserve"> </w:t>
      </w:r>
    </w:p>
    <w:p w14:paraId="16E23A1F" w14:textId="77777777" w:rsidR="00CF50AD" w:rsidRDefault="00CF50AD" w:rsidP="007E283E"/>
    <w:p w14:paraId="7FDC882E" w14:textId="77777777" w:rsidR="00CF50AD" w:rsidRDefault="00CF50AD" w:rsidP="00CF50AD">
      <w:pPr>
        <w:pStyle w:val="Kop3"/>
      </w:pPr>
      <w:bookmarkStart w:id="79" w:name="_Toc61537952"/>
      <w:bookmarkStart w:id="80" w:name="_Toc61602731"/>
      <w:bookmarkStart w:id="81" w:name="_Toc61618130"/>
      <w:bookmarkStart w:id="82" w:name="_Toc61647605"/>
      <w:bookmarkStart w:id="83" w:name="_Toc98406838"/>
      <w:bookmarkStart w:id="84" w:name="_Toc122444318"/>
      <w:bookmarkStart w:id="85" w:name="_Toc124146033"/>
      <w:bookmarkStart w:id="86" w:name="_Toc157503551"/>
      <w:bookmarkStart w:id="87" w:name="_Toc158034126"/>
      <w:bookmarkStart w:id="88" w:name="_Toc158043662"/>
      <w:bookmarkStart w:id="89" w:name="_Toc191369591"/>
      <w:bookmarkStart w:id="90" w:name="_Toc191369744"/>
      <w:r>
        <w:t>3.1.2</w:t>
      </w:r>
      <w:r>
        <w:tab/>
        <w:t>Scope 2</w:t>
      </w:r>
      <w:bookmarkEnd w:id="79"/>
      <w:bookmarkEnd w:id="80"/>
      <w:bookmarkEnd w:id="81"/>
      <w:bookmarkEnd w:id="82"/>
      <w:bookmarkEnd w:id="83"/>
      <w:bookmarkEnd w:id="84"/>
      <w:bookmarkEnd w:id="85"/>
      <w:bookmarkEnd w:id="86"/>
      <w:bookmarkEnd w:id="87"/>
      <w:bookmarkEnd w:id="88"/>
      <w:bookmarkEnd w:id="89"/>
      <w:bookmarkEnd w:id="90"/>
    </w:p>
    <w:p w14:paraId="4A615382" w14:textId="77777777" w:rsidR="00CF50AD" w:rsidRDefault="00CF50AD" w:rsidP="00080131">
      <w:r>
        <w:t>Indirecte uitstoot, deze uitstoot komt wel doordat de Riva groep dit direct inkoopt. Denk hierbij aan het inkoop van elektra. Hier geld</w:t>
      </w:r>
      <w:r w:rsidR="00F20AD8">
        <w:t>t</w:t>
      </w:r>
      <w:r>
        <w:t xml:space="preserve"> niet de zelf opgewekte elektra van de </w:t>
      </w:r>
      <w:r w:rsidR="00F20AD8">
        <w:t>zonnepanelen</w:t>
      </w:r>
      <w:r>
        <w:t>.</w:t>
      </w:r>
    </w:p>
    <w:p w14:paraId="12CD7361" w14:textId="77777777" w:rsidR="00CF50AD" w:rsidRDefault="00CF50AD" w:rsidP="00CF50AD"/>
    <w:p w14:paraId="6ECFF8D9" w14:textId="77777777" w:rsidR="00CF50AD" w:rsidRDefault="00CF50AD" w:rsidP="00CF50AD">
      <w:pPr>
        <w:pStyle w:val="Kop3"/>
      </w:pPr>
      <w:bookmarkStart w:id="91" w:name="_Toc61537953"/>
      <w:bookmarkStart w:id="92" w:name="_Toc61602732"/>
      <w:bookmarkStart w:id="93" w:name="_Toc61618131"/>
      <w:bookmarkStart w:id="94" w:name="_Toc61647606"/>
      <w:bookmarkStart w:id="95" w:name="_Toc98406839"/>
      <w:bookmarkStart w:id="96" w:name="_Toc122444319"/>
      <w:bookmarkStart w:id="97" w:name="_Toc124146034"/>
      <w:bookmarkStart w:id="98" w:name="_Toc157503552"/>
      <w:bookmarkStart w:id="99" w:name="_Toc158034127"/>
      <w:bookmarkStart w:id="100" w:name="_Toc158043663"/>
      <w:bookmarkStart w:id="101" w:name="_Toc191369592"/>
      <w:bookmarkStart w:id="102" w:name="_Toc191369745"/>
      <w:r>
        <w:t>3.1.3</w:t>
      </w:r>
      <w:r>
        <w:tab/>
        <w:t>Scope 3</w:t>
      </w:r>
      <w:bookmarkEnd w:id="91"/>
      <w:bookmarkEnd w:id="92"/>
      <w:bookmarkEnd w:id="93"/>
      <w:bookmarkEnd w:id="94"/>
      <w:bookmarkEnd w:id="95"/>
      <w:bookmarkEnd w:id="96"/>
      <w:bookmarkEnd w:id="97"/>
      <w:bookmarkEnd w:id="98"/>
      <w:bookmarkEnd w:id="99"/>
      <w:bookmarkEnd w:id="100"/>
      <w:bookmarkEnd w:id="101"/>
      <w:bookmarkEnd w:id="102"/>
    </w:p>
    <w:p w14:paraId="3B8A87E8" w14:textId="77777777" w:rsidR="003643B8" w:rsidRDefault="00CF50AD" w:rsidP="00080131">
      <w:r>
        <w:t xml:space="preserve">Indirecte </w:t>
      </w:r>
      <w:r w:rsidRPr="00CF50AD">
        <w:t xml:space="preserve">uitstoot, veroorzaakt door bedrijfsactiviteiten van een andere organisatie. Het betreft dan uitstoot door bronnen die niet in het bezit zijn van de </w:t>
      </w:r>
      <w:r>
        <w:t>Riva groep</w:t>
      </w:r>
      <w:r w:rsidRPr="00CF50AD">
        <w:t xml:space="preserve"> en waar ze ook geen directe invloed op </w:t>
      </w:r>
      <w:r>
        <w:t>uitoefent</w:t>
      </w:r>
      <w:r w:rsidRPr="00CF50AD">
        <w:t>. Bijvoorbeeld de uitstoot veroorzaakt door de productie of winning van ingekochte grondstoffen of materialen en uitbestede werkzaamheden. Ook de indirecte uitstoot als gevolg van zakelijk verkeer met privévoertuigen en zakelijk vliegverkeer hoort bij scope 3.</w:t>
      </w:r>
    </w:p>
    <w:p w14:paraId="4C8C987C" w14:textId="77777777" w:rsidR="003643B8" w:rsidRDefault="003643B8" w:rsidP="00CF50AD"/>
    <w:p w14:paraId="48C2B8A5" w14:textId="77777777" w:rsidR="007E7899" w:rsidRDefault="00080131" w:rsidP="00080131">
      <w:r>
        <w:t xml:space="preserve">Volgens het Greenhouse Gas Protocol neemt een organisatie in ieder geval verantwoordelijkheid voor uitstoot van CO2 veroorzaakt door Scope 1 en 2. U neemt dan het volledige energieverbruik van uw eigen organisatie mee. Het gaat daarbij zowel om </w:t>
      </w:r>
      <w:r w:rsidR="00E64834">
        <w:t>gebouw-gebonden</w:t>
      </w:r>
      <w:r>
        <w:t xml:space="preserve"> energie als om </w:t>
      </w:r>
      <w:r w:rsidR="00E64834">
        <w:t>proces-gebonden</w:t>
      </w:r>
      <w:r>
        <w:t xml:space="preserve"> energie. De Riva groep kiest er</w:t>
      </w:r>
      <w:r w:rsidR="00E64834">
        <w:t>voor</w:t>
      </w:r>
      <w:r>
        <w:t xml:space="preserve"> ook de zakelijke vliegkilometers en zakelijke kilometers gereden in een privéauto uit scope 3 </w:t>
      </w:r>
      <w:r w:rsidR="00E64834">
        <w:t>mee te nemen in hun CO2-footprint</w:t>
      </w:r>
      <w:r>
        <w:t xml:space="preserve">. </w:t>
      </w:r>
      <w:r w:rsidR="00E64834">
        <w:t>Hier is voor gekozen</w:t>
      </w:r>
      <w:r>
        <w:t xml:space="preserve"> omdat </w:t>
      </w:r>
      <w:r w:rsidR="00E64834">
        <w:t>de Riva groep</w:t>
      </w:r>
      <w:r>
        <w:t xml:space="preserve"> op deze manieren van vervoer direct invloed </w:t>
      </w:r>
      <w:r w:rsidR="00E64834">
        <w:t xml:space="preserve">kan </w:t>
      </w:r>
      <w:r>
        <w:t>uitoefenen.</w:t>
      </w:r>
      <w:r w:rsidR="007E7899">
        <w:br w:type="page"/>
      </w:r>
    </w:p>
    <w:p w14:paraId="7132657C" w14:textId="77777777" w:rsidR="00570E8C" w:rsidRDefault="007E7899" w:rsidP="00CD3AE8">
      <w:pPr>
        <w:pStyle w:val="Kop1"/>
      </w:pPr>
      <w:bookmarkStart w:id="103" w:name="_Toc191369746"/>
      <w:r>
        <w:lastRenderedPageBreak/>
        <w:t>4</w:t>
      </w:r>
      <w:r w:rsidR="00CD3AE8">
        <w:t>.</w:t>
      </w:r>
      <w:r w:rsidR="00CD3AE8">
        <w:tab/>
        <w:t xml:space="preserve">Basisjaar en </w:t>
      </w:r>
      <w:r w:rsidR="002C6CA0">
        <w:t>wijzigingen</w:t>
      </w:r>
      <w:bookmarkEnd w:id="103"/>
    </w:p>
    <w:p w14:paraId="356C3431" w14:textId="77777777" w:rsidR="00CD3AE8" w:rsidRDefault="007E7899" w:rsidP="00CD3AE8">
      <w:pPr>
        <w:pStyle w:val="Kop2"/>
      </w:pPr>
      <w:bookmarkStart w:id="104" w:name="_Toc191369747"/>
      <w:r>
        <w:t>4</w:t>
      </w:r>
      <w:r w:rsidR="00CD3AE8">
        <w:t>.1</w:t>
      </w:r>
      <w:r w:rsidR="00CD3AE8">
        <w:tab/>
        <w:t>Basisjaar</w:t>
      </w:r>
      <w:bookmarkEnd w:id="104"/>
    </w:p>
    <w:p w14:paraId="131B163E" w14:textId="77777777" w:rsidR="00CD3AE8" w:rsidRDefault="00CD3AE8" w:rsidP="00CD3AE8">
      <w:r>
        <w:t xml:space="preserve">Binnen deze cyclus van de CO2-prestatieladder is 2019 het basisjaar. Op basis van </w:t>
      </w:r>
      <w:r w:rsidR="008777FC">
        <w:t xml:space="preserve">het rapport van 2019 </w:t>
      </w:r>
      <w:r>
        <w:t xml:space="preserve">zijn voor de volgende 5 opvolgende jaren reductiedoelstellingen opgesteld. </w:t>
      </w:r>
      <w:r w:rsidR="008777FC">
        <w:t>Deze zijn terug te vinden in MT-ve</w:t>
      </w:r>
      <w:r w:rsidR="00A401A4">
        <w:t>rslagen en communicatie intern.</w:t>
      </w:r>
    </w:p>
    <w:p w14:paraId="11310538" w14:textId="77777777" w:rsidR="008777FC" w:rsidRDefault="008777FC" w:rsidP="00CD3AE8"/>
    <w:p w14:paraId="20A1EDC4" w14:textId="77777777" w:rsidR="008777FC" w:rsidRDefault="007E7899" w:rsidP="008777FC">
      <w:pPr>
        <w:pStyle w:val="Kop3"/>
      </w:pPr>
      <w:bookmarkStart w:id="105" w:name="_Toc61537956"/>
      <w:bookmarkStart w:id="106" w:name="_Toc61602735"/>
      <w:bookmarkStart w:id="107" w:name="_Toc61618134"/>
      <w:bookmarkStart w:id="108" w:name="_Toc61647609"/>
      <w:bookmarkStart w:id="109" w:name="_Toc98406842"/>
      <w:bookmarkStart w:id="110" w:name="_Toc122444322"/>
      <w:bookmarkStart w:id="111" w:name="_Toc124146037"/>
      <w:bookmarkStart w:id="112" w:name="_Toc157503555"/>
      <w:bookmarkStart w:id="113" w:name="_Toc158034130"/>
      <w:bookmarkStart w:id="114" w:name="_Toc158043666"/>
      <w:bookmarkStart w:id="115" w:name="_Toc191369595"/>
      <w:bookmarkStart w:id="116" w:name="_Toc191369748"/>
      <w:r>
        <w:t>4</w:t>
      </w:r>
      <w:r w:rsidR="008777FC">
        <w:t>.1.1</w:t>
      </w:r>
      <w:r w:rsidR="008777FC">
        <w:tab/>
        <w:t>CO2 uitstoot basisjaar (2019)</w:t>
      </w:r>
      <w:bookmarkEnd w:id="105"/>
      <w:bookmarkEnd w:id="106"/>
      <w:bookmarkEnd w:id="107"/>
      <w:bookmarkEnd w:id="108"/>
      <w:bookmarkEnd w:id="109"/>
      <w:bookmarkEnd w:id="110"/>
      <w:bookmarkEnd w:id="111"/>
      <w:bookmarkEnd w:id="112"/>
      <w:bookmarkEnd w:id="113"/>
      <w:bookmarkEnd w:id="114"/>
      <w:bookmarkEnd w:id="115"/>
      <w:bookmarkEnd w:id="116"/>
    </w:p>
    <w:tbl>
      <w:tblPr>
        <w:tblW w:w="9440" w:type="dxa"/>
        <w:tblInd w:w="55" w:type="dxa"/>
        <w:tblCellMar>
          <w:left w:w="70" w:type="dxa"/>
          <w:right w:w="70" w:type="dxa"/>
        </w:tblCellMar>
        <w:tblLook w:val="04A0" w:firstRow="1" w:lastRow="0" w:firstColumn="1" w:lastColumn="0" w:noHBand="0" w:noVBand="1"/>
      </w:tblPr>
      <w:tblGrid>
        <w:gridCol w:w="3600"/>
        <w:gridCol w:w="870"/>
        <w:gridCol w:w="477"/>
        <w:gridCol w:w="824"/>
        <w:gridCol w:w="1377"/>
        <w:gridCol w:w="1440"/>
        <w:gridCol w:w="981"/>
      </w:tblGrid>
      <w:tr w:rsidR="00392A03" w:rsidRPr="00392A03" w14:paraId="748D3F26" w14:textId="77777777" w:rsidTr="00392A03">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2B496C"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TOTAAL</w:t>
            </w:r>
          </w:p>
        </w:tc>
        <w:tc>
          <w:tcPr>
            <w:tcW w:w="12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AACB08B"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Hoeveelheid</w:t>
            </w:r>
          </w:p>
        </w:tc>
        <w:tc>
          <w:tcPr>
            <w:tcW w:w="21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DFD852A"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CO2 emissiefactor</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1EA465E"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CO2 emissie in kg</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239A6123"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Percentage</w:t>
            </w:r>
          </w:p>
        </w:tc>
      </w:tr>
      <w:tr w:rsidR="00392A03" w:rsidRPr="00392A03" w14:paraId="7F516C11"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69BC80ED"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SCOPE 1 Directe emissies</w:t>
            </w:r>
          </w:p>
        </w:tc>
        <w:tc>
          <w:tcPr>
            <w:tcW w:w="863" w:type="dxa"/>
            <w:tcBorders>
              <w:top w:val="nil"/>
              <w:left w:val="nil"/>
              <w:bottom w:val="single" w:sz="8" w:space="0" w:color="auto"/>
              <w:right w:val="single" w:sz="8" w:space="0" w:color="auto"/>
            </w:tcBorders>
            <w:shd w:val="clear" w:color="000000" w:fill="A8D08D"/>
            <w:noWrap/>
            <w:hideMark/>
          </w:tcPr>
          <w:p w14:paraId="7FAAE221"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A8D08D"/>
            <w:noWrap/>
            <w:hideMark/>
          </w:tcPr>
          <w:p w14:paraId="59B20A9E"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A8D08D"/>
            <w:noWrap/>
            <w:hideMark/>
          </w:tcPr>
          <w:p w14:paraId="1E4E2857"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A8D08D"/>
            <w:noWrap/>
            <w:hideMark/>
          </w:tcPr>
          <w:p w14:paraId="376E5C62"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1FDB0015"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 xml:space="preserve">                889.183 </w:t>
            </w:r>
          </w:p>
        </w:tc>
        <w:tc>
          <w:tcPr>
            <w:tcW w:w="940" w:type="dxa"/>
            <w:tcBorders>
              <w:top w:val="nil"/>
              <w:left w:val="nil"/>
              <w:bottom w:val="single" w:sz="8" w:space="0" w:color="auto"/>
              <w:right w:val="single" w:sz="8" w:space="0" w:color="auto"/>
            </w:tcBorders>
            <w:shd w:val="clear" w:color="000000" w:fill="A8D08D"/>
            <w:noWrap/>
            <w:vAlign w:val="center"/>
            <w:hideMark/>
          </w:tcPr>
          <w:p w14:paraId="2F9EEF5C" w14:textId="77777777" w:rsidR="00392A03" w:rsidRPr="00392A03" w:rsidRDefault="00392A03" w:rsidP="00392A03">
            <w:pPr>
              <w:jc w:val="right"/>
              <w:rPr>
                <w:rFonts w:ascii="Calibri" w:hAnsi="Calibri"/>
                <w:b/>
                <w:bCs/>
                <w:color w:val="000000"/>
                <w:sz w:val="18"/>
                <w:szCs w:val="18"/>
              </w:rPr>
            </w:pPr>
            <w:r w:rsidRPr="00392A03">
              <w:rPr>
                <w:rFonts w:ascii="Calibri" w:hAnsi="Calibri"/>
                <w:b/>
                <w:bCs/>
                <w:color w:val="000000"/>
                <w:sz w:val="18"/>
                <w:szCs w:val="18"/>
              </w:rPr>
              <w:t>25,15%</w:t>
            </w:r>
          </w:p>
        </w:tc>
      </w:tr>
      <w:tr w:rsidR="00392A03" w:rsidRPr="00392A03" w14:paraId="438F5B46"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71ABCB99"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Wagenpark</w:t>
            </w:r>
          </w:p>
        </w:tc>
        <w:tc>
          <w:tcPr>
            <w:tcW w:w="863" w:type="dxa"/>
            <w:tcBorders>
              <w:top w:val="nil"/>
              <w:left w:val="nil"/>
              <w:bottom w:val="single" w:sz="8" w:space="0" w:color="auto"/>
              <w:right w:val="single" w:sz="8" w:space="0" w:color="auto"/>
            </w:tcBorders>
            <w:shd w:val="clear" w:color="000000" w:fill="D5DCE4"/>
            <w:noWrap/>
            <w:hideMark/>
          </w:tcPr>
          <w:p w14:paraId="66AE9D7F"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D5DCE4"/>
            <w:noWrap/>
            <w:hideMark/>
          </w:tcPr>
          <w:p w14:paraId="53DD0726"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D5DCE4"/>
            <w:noWrap/>
            <w:hideMark/>
          </w:tcPr>
          <w:p w14:paraId="616819DD"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D5DCE4"/>
            <w:noWrap/>
            <w:hideMark/>
          </w:tcPr>
          <w:p w14:paraId="71B5240D"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4D34EEB9"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 xml:space="preserve">               889.183 </w:t>
            </w:r>
          </w:p>
        </w:tc>
        <w:tc>
          <w:tcPr>
            <w:tcW w:w="940" w:type="dxa"/>
            <w:tcBorders>
              <w:top w:val="nil"/>
              <w:left w:val="nil"/>
              <w:bottom w:val="single" w:sz="8" w:space="0" w:color="auto"/>
              <w:right w:val="single" w:sz="8" w:space="0" w:color="auto"/>
            </w:tcBorders>
            <w:shd w:val="clear" w:color="000000" w:fill="D5DCE4"/>
            <w:noWrap/>
            <w:vAlign w:val="center"/>
            <w:hideMark/>
          </w:tcPr>
          <w:p w14:paraId="02B70D8C" w14:textId="77777777" w:rsidR="00392A03" w:rsidRPr="00392A03" w:rsidRDefault="00392A03" w:rsidP="00392A03">
            <w:pPr>
              <w:jc w:val="right"/>
              <w:rPr>
                <w:rFonts w:ascii="Calibri" w:hAnsi="Calibri"/>
                <w:i/>
                <w:iCs/>
                <w:color w:val="000000"/>
                <w:sz w:val="18"/>
                <w:szCs w:val="18"/>
              </w:rPr>
            </w:pPr>
            <w:r w:rsidRPr="00392A03">
              <w:rPr>
                <w:rFonts w:ascii="Calibri" w:hAnsi="Calibri"/>
                <w:i/>
                <w:iCs/>
                <w:color w:val="000000"/>
                <w:sz w:val="18"/>
                <w:szCs w:val="18"/>
              </w:rPr>
              <w:t>25,15%</w:t>
            </w:r>
          </w:p>
        </w:tc>
      </w:tr>
      <w:tr w:rsidR="00392A03" w:rsidRPr="00392A03" w14:paraId="512D7E62"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6DAD54BC"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Benzine</w:t>
            </w:r>
          </w:p>
        </w:tc>
        <w:tc>
          <w:tcPr>
            <w:tcW w:w="863" w:type="dxa"/>
            <w:tcBorders>
              <w:top w:val="nil"/>
              <w:left w:val="nil"/>
              <w:bottom w:val="single" w:sz="4" w:space="0" w:color="auto"/>
              <w:right w:val="single" w:sz="4" w:space="0" w:color="auto"/>
            </w:tcBorders>
            <w:shd w:val="clear" w:color="auto" w:fill="auto"/>
            <w:noWrap/>
            <w:vAlign w:val="center"/>
            <w:hideMark/>
          </w:tcPr>
          <w:p w14:paraId="2D98AC01"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188.518</w:t>
            </w:r>
          </w:p>
        </w:tc>
        <w:tc>
          <w:tcPr>
            <w:tcW w:w="417" w:type="dxa"/>
            <w:tcBorders>
              <w:top w:val="nil"/>
              <w:left w:val="nil"/>
              <w:bottom w:val="single" w:sz="4" w:space="0" w:color="auto"/>
              <w:right w:val="single" w:sz="4" w:space="0" w:color="auto"/>
            </w:tcBorders>
            <w:shd w:val="clear" w:color="auto" w:fill="auto"/>
            <w:noWrap/>
            <w:vAlign w:val="center"/>
            <w:hideMark/>
          </w:tcPr>
          <w:p w14:paraId="550B7801"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liter</w:t>
            </w:r>
          </w:p>
        </w:tc>
        <w:tc>
          <w:tcPr>
            <w:tcW w:w="803" w:type="dxa"/>
            <w:tcBorders>
              <w:top w:val="nil"/>
              <w:left w:val="nil"/>
              <w:bottom w:val="single" w:sz="4" w:space="0" w:color="auto"/>
              <w:right w:val="single" w:sz="4" w:space="0" w:color="auto"/>
            </w:tcBorders>
            <w:shd w:val="clear" w:color="auto" w:fill="auto"/>
            <w:noWrap/>
            <w:vAlign w:val="center"/>
            <w:hideMark/>
          </w:tcPr>
          <w:p w14:paraId="3407AFCE"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2,784</w:t>
            </w:r>
          </w:p>
        </w:tc>
        <w:tc>
          <w:tcPr>
            <w:tcW w:w="1377" w:type="dxa"/>
            <w:tcBorders>
              <w:top w:val="nil"/>
              <w:left w:val="nil"/>
              <w:bottom w:val="single" w:sz="4" w:space="0" w:color="auto"/>
              <w:right w:val="single" w:sz="4" w:space="0" w:color="auto"/>
            </w:tcBorders>
            <w:shd w:val="clear" w:color="auto" w:fill="auto"/>
            <w:noWrap/>
            <w:vAlign w:val="center"/>
            <w:hideMark/>
          </w:tcPr>
          <w:p w14:paraId="25F04BD4"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0E99BD44"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524.834 </w:t>
            </w:r>
          </w:p>
        </w:tc>
        <w:tc>
          <w:tcPr>
            <w:tcW w:w="940" w:type="dxa"/>
            <w:tcBorders>
              <w:top w:val="nil"/>
              <w:left w:val="nil"/>
              <w:bottom w:val="single" w:sz="4" w:space="0" w:color="auto"/>
              <w:right w:val="single" w:sz="8" w:space="0" w:color="auto"/>
            </w:tcBorders>
            <w:shd w:val="clear" w:color="auto" w:fill="auto"/>
            <w:noWrap/>
            <w:vAlign w:val="center"/>
            <w:hideMark/>
          </w:tcPr>
          <w:p w14:paraId="3AFE847D"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14,85%</w:t>
            </w:r>
          </w:p>
        </w:tc>
      </w:tr>
      <w:tr w:rsidR="00392A03" w:rsidRPr="00392A03" w14:paraId="121DECFE"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595660AC"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Diesel</w:t>
            </w:r>
          </w:p>
        </w:tc>
        <w:tc>
          <w:tcPr>
            <w:tcW w:w="863" w:type="dxa"/>
            <w:tcBorders>
              <w:top w:val="nil"/>
              <w:left w:val="nil"/>
              <w:bottom w:val="single" w:sz="4" w:space="0" w:color="auto"/>
              <w:right w:val="single" w:sz="4" w:space="0" w:color="auto"/>
            </w:tcBorders>
            <w:shd w:val="clear" w:color="auto" w:fill="auto"/>
            <w:noWrap/>
            <w:vAlign w:val="center"/>
            <w:hideMark/>
          </w:tcPr>
          <w:p w14:paraId="61C795FA"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101.396</w:t>
            </w:r>
          </w:p>
        </w:tc>
        <w:tc>
          <w:tcPr>
            <w:tcW w:w="417" w:type="dxa"/>
            <w:tcBorders>
              <w:top w:val="nil"/>
              <w:left w:val="nil"/>
              <w:bottom w:val="single" w:sz="4" w:space="0" w:color="auto"/>
              <w:right w:val="single" w:sz="4" w:space="0" w:color="auto"/>
            </w:tcBorders>
            <w:shd w:val="clear" w:color="auto" w:fill="auto"/>
            <w:noWrap/>
            <w:vAlign w:val="center"/>
            <w:hideMark/>
          </w:tcPr>
          <w:p w14:paraId="40D17C73"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liter</w:t>
            </w:r>
          </w:p>
        </w:tc>
        <w:tc>
          <w:tcPr>
            <w:tcW w:w="803" w:type="dxa"/>
            <w:tcBorders>
              <w:top w:val="nil"/>
              <w:left w:val="nil"/>
              <w:bottom w:val="single" w:sz="4" w:space="0" w:color="auto"/>
              <w:right w:val="single" w:sz="4" w:space="0" w:color="auto"/>
            </w:tcBorders>
            <w:shd w:val="clear" w:color="auto" w:fill="auto"/>
            <w:noWrap/>
            <w:vAlign w:val="center"/>
            <w:hideMark/>
          </w:tcPr>
          <w:p w14:paraId="3FA01F72"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3,262</w:t>
            </w:r>
          </w:p>
        </w:tc>
        <w:tc>
          <w:tcPr>
            <w:tcW w:w="1377" w:type="dxa"/>
            <w:tcBorders>
              <w:top w:val="nil"/>
              <w:left w:val="nil"/>
              <w:bottom w:val="single" w:sz="4" w:space="0" w:color="auto"/>
              <w:right w:val="single" w:sz="4" w:space="0" w:color="auto"/>
            </w:tcBorders>
            <w:shd w:val="clear" w:color="auto" w:fill="auto"/>
            <w:noWrap/>
            <w:vAlign w:val="center"/>
            <w:hideMark/>
          </w:tcPr>
          <w:p w14:paraId="7CE31FD1"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3048991A"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330.754 </w:t>
            </w:r>
          </w:p>
        </w:tc>
        <w:tc>
          <w:tcPr>
            <w:tcW w:w="940" w:type="dxa"/>
            <w:tcBorders>
              <w:top w:val="nil"/>
              <w:left w:val="nil"/>
              <w:bottom w:val="single" w:sz="4" w:space="0" w:color="auto"/>
              <w:right w:val="single" w:sz="8" w:space="0" w:color="auto"/>
            </w:tcBorders>
            <w:shd w:val="clear" w:color="auto" w:fill="auto"/>
            <w:noWrap/>
            <w:vAlign w:val="center"/>
            <w:hideMark/>
          </w:tcPr>
          <w:p w14:paraId="6C263DCE"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9,36%</w:t>
            </w:r>
          </w:p>
        </w:tc>
      </w:tr>
      <w:tr w:rsidR="00392A03" w:rsidRPr="00392A03" w14:paraId="703CB730"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21198825"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Elektrisch</w:t>
            </w:r>
          </w:p>
        </w:tc>
        <w:tc>
          <w:tcPr>
            <w:tcW w:w="863" w:type="dxa"/>
            <w:tcBorders>
              <w:top w:val="nil"/>
              <w:left w:val="nil"/>
              <w:bottom w:val="single" w:sz="4" w:space="0" w:color="auto"/>
              <w:right w:val="single" w:sz="4" w:space="0" w:color="auto"/>
            </w:tcBorders>
            <w:shd w:val="clear" w:color="auto" w:fill="auto"/>
            <w:noWrap/>
            <w:vAlign w:val="center"/>
            <w:hideMark/>
          </w:tcPr>
          <w:p w14:paraId="6B88ABEF"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12.780</w:t>
            </w:r>
          </w:p>
        </w:tc>
        <w:tc>
          <w:tcPr>
            <w:tcW w:w="417" w:type="dxa"/>
            <w:tcBorders>
              <w:top w:val="nil"/>
              <w:left w:val="nil"/>
              <w:bottom w:val="single" w:sz="4" w:space="0" w:color="auto"/>
              <w:right w:val="single" w:sz="4" w:space="0" w:color="auto"/>
            </w:tcBorders>
            <w:shd w:val="clear" w:color="auto" w:fill="auto"/>
            <w:noWrap/>
            <w:vAlign w:val="center"/>
            <w:hideMark/>
          </w:tcPr>
          <w:p w14:paraId="7538EE60"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241DD123"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0,556</w:t>
            </w:r>
          </w:p>
        </w:tc>
        <w:tc>
          <w:tcPr>
            <w:tcW w:w="1377" w:type="dxa"/>
            <w:tcBorders>
              <w:top w:val="nil"/>
              <w:left w:val="nil"/>
              <w:bottom w:val="single" w:sz="4" w:space="0" w:color="auto"/>
              <w:right w:val="single" w:sz="4" w:space="0" w:color="auto"/>
            </w:tcBorders>
            <w:shd w:val="clear" w:color="auto" w:fill="auto"/>
            <w:noWrap/>
            <w:vAlign w:val="center"/>
            <w:hideMark/>
          </w:tcPr>
          <w:p w14:paraId="26ECF3B9"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6B4EC909"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7.106 </w:t>
            </w:r>
          </w:p>
        </w:tc>
        <w:tc>
          <w:tcPr>
            <w:tcW w:w="940" w:type="dxa"/>
            <w:tcBorders>
              <w:top w:val="nil"/>
              <w:left w:val="nil"/>
              <w:bottom w:val="single" w:sz="4" w:space="0" w:color="auto"/>
              <w:right w:val="single" w:sz="8" w:space="0" w:color="auto"/>
            </w:tcBorders>
            <w:shd w:val="clear" w:color="auto" w:fill="auto"/>
            <w:noWrap/>
            <w:vAlign w:val="center"/>
            <w:hideMark/>
          </w:tcPr>
          <w:p w14:paraId="48834D63"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0,20%</w:t>
            </w:r>
          </w:p>
        </w:tc>
      </w:tr>
      <w:tr w:rsidR="00392A03" w:rsidRPr="00392A03" w14:paraId="10129779" w14:textId="77777777" w:rsidTr="00392A03">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644C9FAD"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Vrachtwagen (diesel)</w:t>
            </w:r>
          </w:p>
        </w:tc>
        <w:tc>
          <w:tcPr>
            <w:tcW w:w="863" w:type="dxa"/>
            <w:tcBorders>
              <w:top w:val="nil"/>
              <w:left w:val="nil"/>
              <w:bottom w:val="single" w:sz="8" w:space="0" w:color="auto"/>
              <w:right w:val="single" w:sz="4" w:space="0" w:color="auto"/>
            </w:tcBorders>
            <w:shd w:val="clear" w:color="auto" w:fill="auto"/>
            <w:noWrap/>
            <w:vAlign w:val="center"/>
            <w:hideMark/>
          </w:tcPr>
          <w:p w14:paraId="6A9697C5"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50.000</w:t>
            </w:r>
          </w:p>
        </w:tc>
        <w:tc>
          <w:tcPr>
            <w:tcW w:w="417" w:type="dxa"/>
            <w:tcBorders>
              <w:top w:val="nil"/>
              <w:left w:val="nil"/>
              <w:bottom w:val="single" w:sz="8" w:space="0" w:color="auto"/>
              <w:right w:val="single" w:sz="4" w:space="0" w:color="auto"/>
            </w:tcBorders>
            <w:shd w:val="clear" w:color="auto" w:fill="auto"/>
            <w:noWrap/>
            <w:vAlign w:val="center"/>
            <w:hideMark/>
          </w:tcPr>
          <w:p w14:paraId="2E495E4C"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4FB35B81"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0,529788</w:t>
            </w:r>
          </w:p>
        </w:tc>
        <w:tc>
          <w:tcPr>
            <w:tcW w:w="1377" w:type="dxa"/>
            <w:tcBorders>
              <w:top w:val="nil"/>
              <w:left w:val="nil"/>
              <w:bottom w:val="single" w:sz="8" w:space="0" w:color="auto"/>
              <w:right w:val="single" w:sz="4" w:space="0" w:color="auto"/>
            </w:tcBorders>
            <w:shd w:val="clear" w:color="auto" w:fill="auto"/>
            <w:noWrap/>
            <w:vAlign w:val="center"/>
            <w:hideMark/>
          </w:tcPr>
          <w:p w14:paraId="2ECA5229"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22BEB0C2"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26.489 </w:t>
            </w:r>
          </w:p>
        </w:tc>
        <w:tc>
          <w:tcPr>
            <w:tcW w:w="940" w:type="dxa"/>
            <w:tcBorders>
              <w:top w:val="nil"/>
              <w:left w:val="nil"/>
              <w:bottom w:val="single" w:sz="4" w:space="0" w:color="auto"/>
              <w:right w:val="single" w:sz="8" w:space="0" w:color="auto"/>
            </w:tcBorders>
            <w:shd w:val="clear" w:color="auto" w:fill="auto"/>
            <w:noWrap/>
            <w:vAlign w:val="center"/>
            <w:hideMark/>
          </w:tcPr>
          <w:p w14:paraId="088FCF5B"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0,75%</w:t>
            </w:r>
          </w:p>
        </w:tc>
      </w:tr>
      <w:tr w:rsidR="00392A03" w:rsidRPr="00392A03" w14:paraId="48DED1FB"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3449C663"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SCOPE 2 Indirecte emissies</w:t>
            </w:r>
          </w:p>
        </w:tc>
        <w:tc>
          <w:tcPr>
            <w:tcW w:w="863" w:type="dxa"/>
            <w:tcBorders>
              <w:top w:val="nil"/>
              <w:left w:val="nil"/>
              <w:bottom w:val="single" w:sz="8" w:space="0" w:color="auto"/>
              <w:right w:val="single" w:sz="8" w:space="0" w:color="auto"/>
            </w:tcBorders>
            <w:shd w:val="clear" w:color="000000" w:fill="A8D08D"/>
            <w:noWrap/>
            <w:hideMark/>
          </w:tcPr>
          <w:p w14:paraId="0D4C9E1B"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A8D08D"/>
            <w:noWrap/>
            <w:hideMark/>
          </w:tcPr>
          <w:p w14:paraId="4F5A38FD"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A8D08D"/>
            <w:noWrap/>
            <w:hideMark/>
          </w:tcPr>
          <w:p w14:paraId="5349312E"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A8D08D"/>
            <w:noWrap/>
            <w:hideMark/>
          </w:tcPr>
          <w:p w14:paraId="39F0816F"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5AA2635A"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 xml:space="preserve">             2.645.777 </w:t>
            </w:r>
          </w:p>
        </w:tc>
        <w:tc>
          <w:tcPr>
            <w:tcW w:w="940" w:type="dxa"/>
            <w:tcBorders>
              <w:top w:val="nil"/>
              <w:left w:val="nil"/>
              <w:bottom w:val="single" w:sz="8" w:space="0" w:color="auto"/>
              <w:right w:val="single" w:sz="8" w:space="0" w:color="auto"/>
            </w:tcBorders>
            <w:shd w:val="clear" w:color="000000" w:fill="A8D08D"/>
            <w:noWrap/>
            <w:vAlign w:val="center"/>
            <w:hideMark/>
          </w:tcPr>
          <w:p w14:paraId="22CA6058" w14:textId="77777777" w:rsidR="00392A03" w:rsidRPr="00392A03" w:rsidRDefault="00392A03" w:rsidP="00392A03">
            <w:pPr>
              <w:jc w:val="right"/>
              <w:rPr>
                <w:rFonts w:ascii="Calibri" w:hAnsi="Calibri"/>
                <w:b/>
                <w:bCs/>
                <w:color w:val="000000"/>
                <w:sz w:val="18"/>
                <w:szCs w:val="18"/>
              </w:rPr>
            </w:pPr>
            <w:r w:rsidRPr="00392A03">
              <w:rPr>
                <w:rFonts w:ascii="Calibri" w:hAnsi="Calibri"/>
                <w:b/>
                <w:bCs/>
                <w:color w:val="000000"/>
                <w:sz w:val="18"/>
                <w:szCs w:val="18"/>
              </w:rPr>
              <w:t>74,85%</w:t>
            </w:r>
          </w:p>
        </w:tc>
      </w:tr>
      <w:tr w:rsidR="00392A03" w:rsidRPr="00392A03" w14:paraId="6E14040C"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72A6500"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Elektriciteit</w:t>
            </w:r>
          </w:p>
        </w:tc>
        <w:tc>
          <w:tcPr>
            <w:tcW w:w="863" w:type="dxa"/>
            <w:tcBorders>
              <w:top w:val="nil"/>
              <w:left w:val="nil"/>
              <w:bottom w:val="single" w:sz="8" w:space="0" w:color="auto"/>
              <w:right w:val="single" w:sz="8" w:space="0" w:color="auto"/>
            </w:tcBorders>
            <w:shd w:val="clear" w:color="000000" w:fill="D5DCE4"/>
            <w:noWrap/>
            <w:hideMark/>
          </w:tcPr>
          <w:p w14:paraId="20716A2C"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D5DCE4"/>
            <w:noWrap/>
            <w:hideMark/>
          </w:tcPr>
          <w:p w14:paraId="3A02E42A"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D5DCE4"/>
            <w:noWrap/>
            <w:hideMark/>
          </w:tcPr>
          <w:p w14:paraId="1BF7F25B"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D5DCE4"/>
            <w:noWrap/>
            <w:hideMark/>
          </w:tcPr>
          <w:p w14:paraId="12195165"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70545C57"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 xml:space="preserve">            1.476.567 </w:t>
            </w:r>
          </w:p>
        </w:tc>
        <w:tc>
          <w:tcPr>
            <w:tcW w:w="940" w:type="dxa"/>
            <w:tcBorders>
              <w:top w:val="nil"/>
              <w:left w:val="nil"/>
              <w:bottom w:val="single" w:sz="8" w:space="0" w:color="auto"/>
              <w:right w:val="single" w:sz="8" w:space="0" w:color="auto"/>
            </w:tcBorders>
            <w:shd w:val="clear" w:color="000000" w:fill="D5DCE4"/>
            <w:noWrap/>
            <w:vAlign w:val="center"/>
            <w:hideMark/>
          </w:tcPr>
          <w:p w14:paraId="6F676ED6" w14:textId="77777777" w:rsidR="00392A03" w:rsidRPr="00392A03" w:rsidRDefault="00392A03" w:rsidP="00392A03">
            <w:pPr>
              <w:jc w:val="right"/>
              <w:rPr>
                <w:rFonts w:ascii="Calibri" w:hAnsi="Calibri"/>
                <w:i/>
                <w:iCs/>
                <w:color w:val="000000"/>
                <w:sz w:val="18"/>
                <w:szCs w:val="18"/>
              </w:rPr>
            </w:pPr>
            <w:r w:rsidRPr="00392A03">
              <w:rPr>
                <w:rFonts w:ascii="Calibri" w:hAnsi="Calibri"/>
                <w:i/>
                <w:iCs/>
                <w:color w:val="000000"/>
                <w:sz w:val="18"/>
                <w:szCs w:val="18"/>
              </w:rPr>
              <w:t>41,77%</w:t>
            </w:r>
          </w:p>
        </w:tc>
      </w:tr>
      <w:tr w:rsidR="00392A03" w:rsidRPr="00392A03" w14:paraId="73BFB35B"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0EC2764"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Elektriciteit (Nederlandse GVO's) (0,51%)</w:t>
            </w:r>
          </w:p>
        </w:tc>
        <w:tc>
          <w:tcPr>
            <w:tcW w:w="863" w:type="dxa"/>
            <w:tcBorders>
              <w:top w:val="nil"/>
              <w:left w:val="nil"/>
              <w:bottom w:val="single" w:sz="4" w:space="0" w:color="auto"/>
              <w:right w:val="single" w:sz="4" w:space="0" w:color="auto"/>
            </w:tcBorders>
            <w:shd w:val="clear" w:color="auto" w:fill="auto"/>
            <w:noWrap/>
            <w:vAlign w:val="center"/>
            <w:hideMark/>
          </w:tcPr>
          <w:p w14:paraId="4EAFD183"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20.769</w:t>
            </w:r>
          </w:p>
        </w:tc>
        <w:tc>
          <w:tcPr>
            <w:tcW w:w="417" w:type="dxa"/>
            <w:tcBorders>
              <w:top w:val="nil"/>
              <w:left w:val="nil"/>
              <w:bottom w:val="single" w:sz="4" w:space="0" w:color="auto"/>
              <w:right w:val="single" w:sz="4" w:space="0" w:color="auto"/>
            </w:tcBorders>
            <w:shd w:val="clear" w:color="auto" w:fill="auto"/>
            <w:noWrap/>
            <w:vAlign w:val="center"/>
            <w:hideMark/>
          </w:tcPr>
          <w:p w14:paraId="4A05728B"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4E08242C"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w:t>
            </w:r>
          </w:p>
        </w:tc>
        <w:tc>
          <w:tcPr>
            <w:tcW w:w="1377" w:type="dxa"/>
            <w:tcBorders>
              <w:top w:val="nil"/>
              <w:left w:val="nil"/>
              <w:bottom w:val="single" w:sz="4" w:space="0" w:color="auto"/>
              <w:right w:val="single" w:sz="4" w:space="0" w:color="auto"/>
            </w:tcBorders>
            <w:shd w:val="clear" w:color="auto" w:fill="auto"/>
            <w:noWrap/>
            <w:vAlign w:val="center"/>
            <w:hideMark/>
          </w:tcPr>
          <w:p w14:paraId="2960987B"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79C6811E"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4F546551"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0,00%</w:t>
            </w:r>
          </w:p>
        </w:tc>
      </w:tr>
      <w:tr w:rsidR="00392A03" w:rsidRPr="00392A03" w14:paraId="351B47C1"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C50AF95"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Elektriciteit (buitenlandse GVO's)(99,49%)</w:t>
            </w:r>
          </w:p>
        </w:tc>
        <w:tc>
          <w:tcPr>
            <w:tcW w:w="863" w:type="dxa"/>
            <w:tcBorders>
              <w:top w:val="nil"/>
              <w:left w:val="nil"/>
              <w:bottom w:val="single" w:sz="4" w:space="0" w:color="auto"/>
              <w:right w:val="single" w:sz="4" w:space="0" w:color="auto"/>
            </w:tcBorders>
            <w:shd w:val="clear" w:color="auto" w:fill="auto"/>
            <w:noWrap/>
            <w:vAlign w:val="center"/>
            <w:hideMark/>
          </w:tcPr>
          <w:p w14:paraId="5E6CB4FA"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2.655.696</w:t>
            </w:r>
          </w:p>
        </w:tc>
        <w:tc>
          <w:tcPr>
            <w:tcW w:w="417" w:type="dxa"/>
            <w:tcBorders>
              <w:top w:val="nil"/>
              <w:left w:val="nil"/>
              <w:bottom w:val="single" w:sz="4" w:space="0" w:color="auto"/>
              <w:right w:val="single" w:sz="4" w:space="0" w:color="auto"/>
            </w:tcBorders>
            <w:shd w:val="clear" w:color="auto" w:fill="auto"/>
            <w:noWrap/>
            <w:vAlign w:val="center"/>
            <w:hideMark/>
          </w:tcPr>
          <w:p w14:paraId="0B67D076"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28B4F917"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0,556</w:t>
            </w:r>
          </w:p>
        </w:tc>
        <w:tc>
          <w:tcPr>
            <w:tcW w:w="1377" w:type="dxa"/>
            <w:tcBorders>
              <w:top w:val="nil"/>
              <w:left w:val="nil"/>
              <w:bottom w:val="single" w:sz="4" w:space="0" w:color="auto"/>
              <w:right w:val="single" w:sz="4" w:space="0" w:color="auto"/>
            </w:tcBorders>
            <w:shd w:val="clear" w:color="auto" w:fill="auto"/>
            <w:noWrap/>
            <w:vAlign w:val="center"/>
            <w:hideMark/>
          </w:tcPr>
          <w:p w14:paraId="41C4A000"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2F3B0621"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 xml:space="preserve">             1.476.567 </w:t>
            </w:r>
          </w:p>
        </w:tc>
        <w:tc>
          <w:tcPr>
            <w:tcW w:w="940" w:type="dxa"/>
            <w:tcBorders>
              <w:top w:val="nil"/>
              <w:left w:val="nil"/>
              <w:bottom w:val="single" w:sz="4" w:space="0" w:color="auto"/>
              <w:right w:val="single" w:sz="8" w:space="0" w:color="auto"/>
            </w:tcBorders>
            <w:shd w:val="clear" w:color="auto" w:fill="auto"/>
            <w:noWrap/>
            <w:vAlign w:val="center"/>
            <w:hideMark/>
          </w:tcPr>
          <w:p w14:paraId="0666E992"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41,77%</w:t>
            </w:r>
          </w:p>
        </w:tc>
      </w:tr>
      <w:tr w:rsidR="00392A03" w:rsidRPr="00392A03" w14:paraId="2B8EF84E" w14:textId="77777777" w:rsidTr="00392A03">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729C760D"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Elektriciteit (zonnepanelen)</w:t>
            </w:r>
          </w:p>
        </w:tc>
        <w:tc>
          <w:tcPr>
            <w:tcW w:w="863" w:type="dxa"/>
            <w:tcBorders>
              <w:top w:val="nil"/>
              <w:left w:val="nil"/>
              <w:bottom w:val="single" w:sz="8" w:space="0" w:color="auto"/>
              <w:right w:val="single" w:sz="4" w:space="0" w:color="auto"/>
            </w:tcBorders>
            <w:shd w:val="clear" w:color="auto" w:fill="auto"/>
            <w:noWrap/>
            <w:vAlign w:val="center"/>
            <w:hideMark/>
          </w:tcPr>
          <w:p w14:paraId="7769C0BD"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793.638</w:t>
            </w:r>
          </w:p>
        </w:tc>
        <w:tc>
          <w:tcPr>
            <w:tcW w:w="417" w:type="dxa"/>
            <w:tcBorders>
              <w:top w:val="nil"/>
              <w:left w:val="nil"/>
              <w:bottom w:val="single" w:sz="8" w:space="0" w:color="auto"/>
              <w:right w:val="single" w:sz="4" w:space="0" w:color="auto"/>
            </w:tcBorders>
            <w:shd w:val="clear" w:color="auto" w:fill="auto"/>
            <w:noWrap/>
            <w:vAlign w:val="center"/>
            <w:hideMark/>
          </w:tcPr>
          <w:p w14:paraId="2F1401C8"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kWh</w:t>
            </w:r>
          </w:p>
        </w:tc>
        <w:tc>
          <w:tcPr>
            <w:tcW w:w="803" w:type="dxa"/>
            <w:tcBorders>
              <w:top w:val="nil"/>
              <w:left w:val="nil"/>
              <w:bottom w:val="single" w:sz="8" w:space="0" w:color="auto"/>
              <w:right w:val="single" w:sz="4" w:space="0" w:color="auto"/>
            </w:tcBorders>
            <w:shd w:val="clear" w:color="auto" w:fill="auto"/>
            <w:noWrap/>
            <w:vAlign w:val="center"/>
            <w:hideMark/>
          </w:tcPr>
          <w:p w14:paraId="2D951785"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w:t>
            </w:r>
          </w:p>
        </w:tc>
        <w:tc>
          <w:tcPr>
            <w:tcW w:w="1377" w:type="dxa"/>
            <w:tcBorders>
              <w:top w:val="nil"/>
              <w:left w:val="nil"/>
              <w:bottom w:val="single" w:sz="8" w:space="0" w:color="auto"/>
              <w:right w:val="single" w:sz="4" w:space="0" w:color="auto"/>
            </w:tcBorders>
            <w:shd w:val="clear" w:color="auto" w:fill="auto"/>
            <w:noWrap/>
            <w:vAlign w:val="center"/>
            <w:hideMark/>
          </w:tcPr>
          <w:p w14:paraId="4BB41631"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kWh</w:t>
            </w:r>
          </w:p>
        </w:tc>
        <w:tc>
          <w:tcPr>
            <w:tcW w:w="1440" w:type="dxa"/>
            <w:tcBorders>
              <w:top w:val="nil"/>
              <w:left w:val="nil"/>
              <w:bottom w:val="single" w:sz="8" w:space="0" w:color="auto"/>
              <w:right w:val="single" w:sz="4" w:space="0" w:color="auto"/>
            </w:tcBorders>
            <w:shd w:val="clear" w:color="auto" w:fill="auto"/>
            <w:noWrap/>
            <w:vAlign w:val="center"/>
            <w:hideMark/>
          </w:tcPr>
          <w:p w14:paraId="56C43D93"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   </w:t>
            </w:r>
          </w:p>
        </w:tc>
        <w:tc>
          <w:tcPr>
            <w:tcW w:w="940" w:type="dxa"/>
            <w:tcBorders>
              <w:top w:val="nil"/>
              <w:left w:val="nil"/>
              <w:bottom w:val="nil"/>
              <w:right w:val="single" w:sz="8" w:space="0" w:color="auto"/>
            </w:tcBorders>
            <w:shd w:val="clear" w:color="auto" w:fill="auto"/>
            <w:noWrap/>
            <w:vAlign w:val="center"/>
            <w:hideMark/>
          </w:tcPr>
          <w:p w14:paraId="417B2032"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0,00%</w:t>
            </w:r>
          </w:p>
        </w:tc>
      </w:tr>
      <w:tr w:rsidR="00392A03" w:rsidRPr="00392A03" w14:paraId="2D022C3F"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6D88F85"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Verwarming</w:t>
            </w:r>
          </w:p>
        </w:tc>
        <w:tc>
          <w:tcPr>
            <w:tcW w:w="863" w:type="dxa"/>
            <w:tcBorders>
              <w:top w:val="nil"/>
              <w:left w:val="nil"/>
              <w:bottom w:val="single" w:sz="8" w:space="0" w:color="auto"/>
              <w:right w:val="single" w:sz="8" w:space="0" w:color="auto"/>
            </w:tcBorders>
            <w:shd w:val="clear" w:color="000000" w:fill="D5DCE4"/>
            <w:noWrap/>
            <w:hideMark/>
          </w:tcPr>
          <w:p w14:paraId="5D06AA38"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D5DCE4"/>
            <w:noWrap/>
            <w:hideMark/>
          </w:tcPr>
          <w:p w14:paraId="63BD1C6E"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D5DCE4"/>
            <w:noWrap/>
            <w:hideMark/>
          </w:tcPr>
          <w:p w14:paraId="68F88BFD"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D5DCE4"/>
            <w:noWrap/>
            <w:hideMark/>
          </w:tcPr>
          <w:p w14:paraId="221F558F"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272210F6"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 xml:space="preserve">            1.152.079 </w:t>
            </w:r>
          </w:p>
        </w:tc>
        <w:tc>
          <w:tcPr>
            <w:tcW w:w="940" w:type="dxa"/>
            <w:tcBorders>
              <w:top w:val="single" w:sz="8" w:space="0" w:color="auto"/>
              <w:left w:val="nil"/>
              <w:bottom w:val="single" w:sz="8" w:space="0" w:color="auto"/>
              <w:right w:val="single" w:sz="8" w:space="0" w:color="auto"/>
            </w:tcBorders>
            <w:shd w:val="clear" w:color="000000" w:fill="D5DCE4"/>
            <w:noWrap/>
            <w:vAlign w:val="center"/>
            <w:hideMark/>
          </w:tcPr>
          <w:p w14:paraId="60F1882E" w14:textId="77777777" w:rsidR="00392A03" w:rsidRPr="00392A03" w:rsidRDefault="00392A03" w:rsidP="00392A03">
            <w:pPr>
              <w:jc w:val="right"/>
              <w:rPr>
                <w:rFonts w:ascii="Calibri" w:hAnsi="Calibri"/>
                <w:i/>
                <w:iCs/>
                <w:color w:val="000000"/>
                <w:sz w:val="18"/>
                <w:szCs w:val="18"/>
              </w:rPr>
            </w:pPr>
            <w:r w:rsidRPr="00392A03">
              <w:rPr>
                <w:rFonts w:ascii="Calibri" w:hAnsi="Calibri"/>
                <w:i/>
                <w:iCs/>
                <w:color w:val="000000"/>
                <w:sz w:val="18"/>
                <w:szCs w:val="18"/>
              </w:rPr>
              <w:t>32,59%</w:t>
            </w:r>
          </w:p>
        </w:tc>
      </w:tr>
      <w:tr w:rsidR="00392A03" w:rsidRPr="00392A03" w14:paraId="428533BC" w14:textId="77777777" w:rsidTr="00392A03">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47683711"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Aardgas</w:t>
            </w:r>
          </w:p>
        </w:tc>
        <w:tc>
          <w:tcPr>
            <w:tcW w:w="863" w:type="dxa"/>
            <w:tcBorders>
              <w:top w:val="nil"/>
              <w:left w:val="nil"/>
              <w:bottom w:val="single" w:sz="8" w:space="0" w:color="auto"/>
              <w:right w:val="single" w:sz="4" w:space="0" w:color="auto"/>
            </w:tcBorders>
            <w:shd w:val="clear" w:color="auto" w:fill="auto"/>
            <w:noWrap/>
            <w:vAlign w:val="center"/>
            <w:hideMark/>
          </w:tcPr>
          <w:p w14:paraId="04155A46"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611.507</w:t>
            </w:r>
          </w:p>
        </w:tc>
        <w:tc>
          <w:tcPr>
            <w:tcW w:w="417" w:type="dxa"/>
            <w:tcBorders>
              <w:top w:val="nil"/>
              <w:left w:val="nil"/>
              <w:bottom w:val="single" w:sz="8" w:space="0" w:color="auto"/>
              <w:right w:val="single" w:sz="4" w:space="0" w:color="auto"/>
            </w:tcBorders>
            <w:shd w:val="clear" w:color="auto" w:fill="auto"/>
            <w:noWrap/>
            <w:vAlign w:val="center"/>
            <w:hideMark/>
          </w:tcPr>
          <w:p w14:paraId="4234F3C4"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m3</w:t>
            </w:r>
          </w:p>
        </w:tc>
        <w:tc>
          <w:tcPr>
            <w:tcW w:w="803" w:type="dxa"/>
            <w:tcBorders>
              <w:top w:val="nil"/>
              <w:left w:val="nil"/>
              <w:bottom w:val="single" w:sz="8" w:space="0" w:color="auto"/>
              <w:right w:val="single" w:sz="4" w:space="0" w:color="auto"/>
            </w:tcBorders>
            <w:shd w:val="clear" w:color="auto" w:fill="auto"/>
            <w:noWrap/>
            <w:vAlign w:val="center"/>
            <w:hideMark/>
          </w:tcPr>
          <w:p w14:paraId="047872DC"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1,884</w:t>
            </w:r>
          </w:p>
        </w:tc>
        <w:tc>
          <w:tcPr>
            <w:tcW w:w="1377" w:type="dxa"/>
            <w:tcBorders>
              <w:top w:val="nil"/>
              <w:left w:val="nil"/>
              <w:bottom w:val="single" w:sz="8" w:space="0" w:color="auto"/>
              <w:right w:val="single" w:sz="4" w:space="0" w:color="auto"/>
            </w:tcBorders>
            <w:shd w:val="clear" w:color="auto" w:fill="auto"/>
            <w:noWrap/>
            <w:vAlign w:val="center"/>
            <w:hideMark/>
          </w:tcPr>
          <w:p w14:paraId="1BDB0E6F"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Nm3</w:t>
            </w:r>
          </w:p>
        </w:tc>
        <w:tc>
          <w:tcPr>
            <w:tcW w:w="1440" w:type="dxa"/>
            <w:tcBorders>
              <w:top w:val="nil"/>
              <w:left w:val="nil"/>
              <w:bottom w:val="single" w:sz="8" w:space="0" w:color="auto"/>
              <w:right w:val="single" w:sz="4" w:space="0" w:color="auto"/>
            </w:tcBorders>
            <w:shd w:val="clear" w:color="auto" w:fill="auto"/>
            <w:noWrap/>
            <w:vAlign w:val="center"/>
            <w:hideMark/>
          </w:tcPr>
          <w:p w14:paraId="3DC567C1"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1.152.079 </w:t>
            </w:r>
          </w:p>
        </w:tc>
        <w:tc>
          <w:tcPr>
            <w:tcW w:w="940" w:type="dxa"/>
            <w:tcBorders>
              <w:top w:val="nil"/>
              <w:left w:val="nil"/>
              <w:bottom w:val="single" w:sz="8" w:space="0" w:color="auto"/>
              <w:right w:val="single" w:sz="8" w:space="0" w:color="auto"/>
            </w:tcBorders>
            <w:shd w:val="clear" w:color="auto" w:fill="auto"/>
            <w:noWrap/>
            <w:vAlign w:val="center"/>
            <w:hideMark/>
          </w:tcPr>
          <w:p w14:paraId="592A3020"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32,59%</w:t>
            </w:r>
          </w:p>
        </w:tc>
      </w:tr>
      <w:tr w:rsidR="00392A03" w:rsidRPr="00392A03" w14:paraId="6345CAE2"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0B1E93A9"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Zakelijk gebruik privé auto's</w:t>
            </w:r>
          </w:p>
        </w:tc>
        <w:tc>
          <w:tcPr>
            <w:tcW w:w="863" w:type="dxa"/>
            <w:tcBorders>
              <w:top w:val="nil"/>
              <w:left w:val="nil"/>
              <w:bottom w:val="single" w:sz="8" w:space="0" w:color="auto"/>
              <w:right w:val="single" w:sz="8" w:space="0" w:color="auto"/>
            </w:tcBorders>
            <w:shd w:val="clear" w:color="000000" w:fill="D5DCE4"/>
            <w:noWrap/>
            <w:hideMark/>
          </w:tcPr>
          <w:p w14:paraId="2F135E23"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D5DCE4"/>
            <w:noWrap/>
            <w:hideMark/>
          </w:tcPr>
          <w:p w14:paraId="150F30D8"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D5DCE4"/>
            <w:noWrap/>
            <w:hideMark/>
          </w:tcPr>
          <w:p w14:paraId="02D196EE"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D5DCE4"/>
            <w:noWrap/>
            <w:hideMark/>
          </w:tcPr>
          <w:p w14:paraId="3D97CE60"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03D50F46"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 xml:space="preserve">                   1.027 </w:t>
            </w:r>
          </w:p>
        </w:tc>
        <w:tc>
          <w:tcPr>
            <w:tcW w:w="940" w:type="dxa"/>
            <w:tcBorders>
              <w:top w:val="nil"/>
              <w:left w:val="nil"/>
              <w:bottom w:val="single" w:sz="8" w:space="0" w:color="auto"/>
              <w:right w:val="single" w:sz="8" w:space="0" w:color="auto"/>
            </w:tcBorders>
            <w:shd w:val="clear" w:color="000000" w:fill="D5DCE4"/>
            <w:noWrap/>
            <w:vAlign w:val="center"/>
            <w:hideMark/>
          </w:tcPr>
          <w:p w14:paraId="1FB7A51B" w14:textId="77777777" w:rsidR="00392A03" w:rsidRPr="00392A03" w:rsidRDefault="00392A03" w:rsidP="00392A03">
            <w:pPr>
              <w:jc w:val="right"/>
              <w:rPr>
                <w:rFonts w:ascii="Calibri" w:hAnsi="Calibri"/>
                <w:i/>
                <w:iCs/>
                <w:color w:val="000000"/>
                <w:sz w:val="18"/>
                <w:szCs w:val="18"/>
              </w:rPr>
            </w:pPr>
            <w:r w:rsidRPr="00392A03">
              <w:rPr>
                <w:rFonts w:ascii="Calibri" w:hAnsi="Calibri"/>
                <w:i/>
                <w:iCs/>
                <w:color w:val="000000"/>
                <w:sz w:val="18"/>
                <w:szCs w:val="18"/>
              </w:rPr>
              <w:t>0,03%</w:t>
            </w:r>
          </w:p>
        </w:tc>
      </w:tr>
      <w:tr w:rsidR="00392A03" w:rsidRPr="00392A03" w14:paraId="5140E125"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07852449"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LPG</w:t>
            </w:r>
          </w:p>
        </w:tc>
        <w:tc>
          <w:tcPr>
            <w:tcW w:w="863" w:type="dxa"/>
            <w:tcBorders>
              <w:top w:val="nil"/>
              <w:left w:val="nil"/>
              <w:bottom w:val="single" w:sz="4" w:space="0" w:color="auto"/>
              <w:right w:val="single" w:sz="4" w:space="0" w:color="auto"/>
            </w:tcBorders>
            <w:shd w:val="clear" w:color="auto" w:fill="auto"/>
            <w:noWrap/>
            <w:vAlign w:val="center"/>
            <w:hideMark/>
          </w:tcPr>
          <w:p w14:paraId="19CDB261"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2.739</w:t>
            </w:r>
          </w:p>
        </w:tc>
        <w:tc>
          <w:tcPr>
            <w:tcW w:w="417" w:type="dxa"/>
            <w:tcBorders>
              <w:top w:val="nil"/>
              <w:left w:val="nil"/>
              <w:bottom w:val="single" w:sz="4" w:space="0" w:color="auto"/>
              <w:right w:val="single" w:sz="4" w:space="0" w:color="auto"/>
            </w:tcBorders>
            <w:shd w:val="clear" w:color="auto" w:fill="auto"/>
            <w:noWrap/>
            <w:vAlign w:val="center"/>
            <w:hideMark/>
          </w:tcPr>
          <w:p w14:paraId="0340ED03"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6CD14149"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0,153</w:t>
            </w:r>
          </w:p>
        </w:tc>
        <w:tc>
          <w:tcPr>
            <w:tcW w:w="1377" w:type="dxa"/>
            <w:tcBorders>
              <w:top w:val="nil"/>
              <w:left w:val="nil"/>
              <w:bottom w:val="single" w:sz="4" w:space="0" w:color="auto"/>
              <w:right w:val="single" w:sz="4" w:space="0" w:color="auto"/>
            </w:tcBorders>
            <w:shd w:val="clear" w:color="auto" w:fill="auto"/>
            <w:noWrap/>
            <w:vAlign w:val="center"/>
            <w:hideMark/>
          </w:tcPr>
          <w:p w14:paraId="32C28C60"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6C901D35"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419 </w:t>
            </w:r>
          </w:p>
        </w:tc>
        <w:tc>
          <w:tcPr>
            <w:tcW w:w="940" w:type="dxa"/>
            <w:tcBorders>
              <w:top w:val="nil"/>
              <w:left w:val="nil"/>
              <w:bottom w:val="nil"/>
              <w:right w:val="single" w:sz="8" w:space="0" w:color="auto"/>
            </w:tcBorders>
            <w:shd w:val="clear" w:color="auto" w:fill="auto"/>
            <w:noWrap/>
            <w:vAlign w:val="center"/>
            <w:hideMark/>
          </w:tcPr>
          <w:p w14:paraId="6FBD6E64"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0,01%</w:t>
            </w:r>
          </w:p>
        </w:tc>
      </w:tr>
      <w:tr w:rsidR="00392A03" w:rsidRPr="00392A03" w14:paraId="42F3E1D3" w14:textId="77777777" w:rsidTr="00392A03">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410A3B28"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Benzine</w:t>
            </w:r>
          </w:p>
        </w:tc>
        <w:tc>
          <w:tcPr>
            <w:tcW w:w="863" w:type="dxa"/>
            <w:tcBorders>
              <w:top w:val="nil"/>
              <w:left w:val="nil"/>
              <w:bottom w:val="single" w:sz="8" w:space="0" w:color="auto"/>
              <w:right w:val="single" w:sz="4" w:space="0" w:color="auto"/>
            </w:tcBorders>
            <w:shd w:val="clear" w:color="auto" w:fill="auto"/>
            <w:noWrap/>
            <w:vAlign w:val="center"/>
            <w:hideMark/>
          </w:tcPr>
          <w:p w14:paraId="408C4AE4"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3.009</w:t>
            </w:r>
          </w:p>
        </w:tc>
        <w:tc>
          <w:tcPr>
            <w:tcW w:w="417" w:type="dxa"/>
            <w:tcBorders>
              <w:top w:val="nil"/>
              <w:left w:val="nil"/>
              <w:bottom w:val="single" w:sz="8" w:space="0" w:color="auto"/>
              <w:right w:val="single" w:sz="4" w:space="0" w:color="auto"/>
            </w:tcBorders>
            <w:shd w:val="clear" w:color="auto" w:fill="auto"/>
            <w:noWrap/>
            <w:vAlign w:val="center"/>
            <w:hideMark/>
          </w:tcPr>
          <w:p w14:paraId="6121F31B"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6E782A53"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0,202</w:t>
            </w:r>
          </w:p>
        </w:tc>
        <w:tc>
          <w:tcPr>
            <w:tcW w:w="1377" w:type="dxa"/>
            <w:tcBorders>
              <w:top w:val="nil"/>
              <w:left w:val="nil"/>
              <w:bottom w:val="single" w:sz="8" w:space="0" w:color="auto"/>
              <w:right w:val="single" w:sz="4" w:space="0" w:color="auto"/>
            </w:tcBorders>
            <w:shd w:val="clear" w:color="auto" w:fill="auto"/>
            <w:noWrap/>
            <w:vAlign w:val="center"/>
            <w:hideMark/>
          </w:tcPr>
          <w:p w14:paraId="12FC91FD"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7E7956AC"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608 </w:t>
            </w:r>
          </w:p>
        </w:tc>
        <w:tc>
          <w:tcPr>
            <w:tcW w:w="940" w:type="dxa"/>
            <w:tcBorders>
              <w:top w:val="single" w:sz="4" w:space="0" w:color="auto"/>
              <w:left w:val="nil"/>
              <w:bottom w:val="single" w:sz="8" w:space="0" w:color="auto"/>
              <w:right w:val="single" w:sz="8" w:space="0" w:color="auto"/>
            </w:tcBorders>
            <w:shd w:val="clear" w:color="auto" w:fill="auto"/>
            <w:noWrap/>
            <w:vAlign w:val="center"/>
            <w:hideMark/>
          </w:tcPr>
          <w:p w14:paraId="0FFEF46E"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0,02%</w:t>
            </w:r>
          </w:p>
        </w:tc>
      </w:tr>
      <w:tr w:rsidR="00392A03" w:rsidRPr="00392A03" w14:paraId="1ED80F58"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12B2888"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Vliegverkeer</w:t>
            </w:r>
          </w:p>
        </w:tc>
        <w:tc>
          <w:tcPr>
            <w:tcW w:w="863" w:type="dxa"/>
            <w:tcBorders>
              <w:top w:val="nil"/>
              <w:left w:val="nil"/>
              <w:bottom w:val="single" w:sz="8" w:space="0" w:color="auto"/>
              <w:right w:val="single" w:sz="8" w:space="0" w:color="auto"/>
            </w:tcBorders>
            <w:shd w:val="clear" w:color="000000" w:fill="D5DCE4"/>
            <w:noWrap/>
            <w:hideMark/>
          </w:tcPr>
          <w:p w14:paraId="0FBEAAD2"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D5DCE4"/>
            <w:noWrap/>
            <w:hideMark/>
          </w:tcPr>
          <w:p w14:paraId="20AC03B9"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D5DCE4"/>
            <w:noWrap/>
            <w:hideMark/>
          </w:tcPr>
          <w:p w14:paraId="021783FD"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D5DCE4"/>
            <w:noWrap/>
            <w:hideMark/>
          </w:tcPr>
          <w:p w14:paraId="5B2F21BA"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3A2DCBD8" w14:textId="77777777" w:rsidR="00392A03" w:rsidRPr="00392A03" w:rsidRDefault="00392A03" w:rsidP="00392A03">
            <w:pPr>
              <w:rPr>
                <w:rFonts w:ascii="Calibri" w:hAnsi="Calibri"/>
                <w:i/>
                <w:iCs/>
                <w:color w:val="000000"/>
                <w:sz w:val="18"/>
                <w:szCs w:val="18"/>
              </w:rPr>
            </w:pPr>
            <w:r w:rsidRPr="00392A03">
              <w:rPr>
                <w:rFonts w:ascii="Calibri" w:hAnsi="Calibri"/>
                <w:i/>
                <w:iCs/>
                <w:color w:val="000000"/>
                <w:sz w:val="18"/>
                <w:szCs w:val="18"/>
              </w:rPr>
              <w:t xml:space="preserve">                 16.104 </w:t>
            </w:r>
          </w:p>
        </w:tc>
        <w:tc>
          <w:tcPr>
            <w:tcW w:w="940" w:type="dxa"/>
            <w:tcBorders>
              <w:top w:val="nil"/>
              <w:left w:val="nil"/>
              <w:bottom w:val="single" w:sz="8" w:space="0" w:color="auto"/>
              <w:right w:val="single" w:sz="8" w:space="0" w:color="auto"/>
            </w:tcBorders>
            <w:shd w:val="clear" w:color="000000" w:fill="D5DCE4"/>
            <w:noWrap/>
            <w:vAlign w:val="center"/>
            <w:hideMark/>
          </w:tcPr>
          <w:p w14:paraId="09F1DDD6" w14:textId="77777777" w:rsidR="00392A03" w:rsidRPr="00392A03" w:rsidRDefault="00392A03" w:rsidP="00392A03">
            <w:pPr>
              <w:jc w:val="right"/>
              <w:rPr>
                <w:rFonts w:ascii="Calibri" w:hAnsi="Calibri"/>
                <w:i/>
                <w:iCs/>
                <w:color w:val="000000"/>
                <w:sz w:val="18"/>
                <w:szCs w:val="18"/>
              </w:rPr>
            </w:pPr>
            <w:r w:rsidRPr="00392A03">
              <w:rPr>
                <w:rFonts w:ascii="Calibri" w:hAnsi="Calibri"/>
                <w:i/>
                <w:iCs/>
                <w:color w:val="000000"/>
                <w:sz w:val="18"/>
                <w:szCs w:val="18"/>
              </w:rPr>
              <w:t>0,46%</w:t>
            </w:r>
          </w:p>
        </w:tc>
      </w:tr>
      <w:tr w:rsidR="00392A03" w:rsidRPr="00392A03" w14:paraId="46D46CAF"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61D16A13"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Vliegreizen &lt; 700 km</w:t>
            </w:r>
          </w:p>
        </w:tc>
        <w:tc>
          <w:tcPr>
            <w:tcW w:w="863" w:type="dxa"/>
            <w:tcBorders>
              <w:top w:val="nil"/>
              <w:left w:val="nil"/>
              <w:bottom w:val="single" w:sz="4" w:space="0" w:color="auto"/>
              <w:right w:val="single" w:sz="4" w:space="0" w:color="auto"/>
            </w:tcBorders>
            <w:shd w:val="clear" w:color="auto" w:fill="auto"/>
            <w:noWrap/>
            <w:vAlign w:val="center"/>
            <w:hideMark/>
          </w:tcPr>
          <w:p w14:paraId="39DF4334"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7.104</w:t>
            </w:r>
          </w:p>
        </w:tc>
        <w:tc>
          <w:tcPr>
            <w:tcW w:w="417" w:type="dxa"/>
            <w:tcBorders>
              <w:top w:val="nil"/>
              <w:left w:val="nil"/>
              <w:bottom w:val="single" w:sz="4" w:space="0" w:color="auto"/>
              <w:right w:val="single" w:sz="4" w:space="0" w:color="auto"/>
            </w:tcBorders>
            <w:shd w:val="clear" w:color="auto" w:fill="auto"/>
            <w:noWrap/>
            <w:vAlign w:val="center"/>
            <w:hideMark/>
          </w:tcPr>
          <w:p w14:paraId="4521F5BC"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42DD10F4"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0,297</w:t>
            </w:r>
          </w:p>
        </w:tc>
        <w:tc>
          <w:tcPr>
            <w:tcW w:w="1377" w:type="dxa"/>
            <w:tcBorders>
              <w:top w:val="nil"/>
              <w:left w:val="nil"/>
              <w:bottom w:val="single" w:sz="4" w:space="0" w:color="auto"/>
              <w:right w:val="single" w:sz="4" w:space="0" w:color="auto"/>
            </w:tcBorders>
            <w:shd w:val="clear" w:color="auto" w:fill="auto"/>
            <w:noWrap/>
            <w:vAlign w:val="center"/>
            <w:hideMark/>
          </w:tcPr>
          <w:p w14:paraId="35E02A72"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73C92E07"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2.110 </w:t>
            </w:r>
          </w:p>
        </w:tc>
        <w:tc>
          <w:tcPr>
            <w:tcW w:w="940" w:type="dxa"/>
            <w:tcBorders>
              <w:top w:val="nil"/>
              <w:left w:val="nil"/>
              <w:bottom w:val="single" w:sz="4" w:space="0" w:color="auto"/>
              <w:right w:val="single" w:sz="8" w:space="0" w:color="auto"/>
            </w:tcBorders>
            <w:shd w:val="clear" w:color="auto" w:fill="auto"/>
            <w:noWrap/>
            <w:vAlign w:val="center"/>
            <w:hideMark/>
          </w:tcPr>
          <w:p w14:paraId="07F7C1DA"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0,06%</w:t>
            </w:r>
          </w:p>
        </w:tc>
      </w:tr>
      <w:tr w:rsidR="00392A03" w:rsidRPr="00392A03" w14:paraId="0C3E2409" w14:textId="77777777" w:rsidTr="00392A03">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5E5A6105"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Vliegreizen 700 - 2.500 km</w:t>
            </w:r>
          </w:p>
        </w:tc>
        <w:tc>
          <w:tcPr>
            <w:tcW w:w="863" w:type="dxa"/>
            <w:tcBorders>
              <w:top w:val="nil"/>
              <w:left w:val="nil"/>
              <w:bottom w:val="single" w:sz="4" w:space="0" w:color="auto"/>
              <w:right w:val="single" w:sz="4" w:space="0" w:color="auto"/>
            </w:tcBorders>
            <w:shd w:val="clear" w:color="auto" w:fill="auto"/>
            <w:noWrap/>
            <w:vAlign w:val="center"/>
            <w:hideMark/>
          </w:tcPr>
          <w:p w14:paraId="4C48E8CA"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55.668</w:t>
            </w:r>
          </w:p>
        </w:tc>
        <w:tc>
          <w:tcPr>
            <w:tcW w:w="417" w:type="dxa"/>
            <w:tcBorders>
              <w:top w:val="nil"/>
              <w:left w:val="nil"/>
              <w:bottom w:val="single" w:sz="4" w:space="0" w:color="auto"/>
              <w:right w:val="single" w:sz="4" w:space="0" w:color="auto"/>
            </w:tcBorders>
            <w:shd w:val="clear" w:color="auto" w:fill="auto"/>
            <w:noWrap/>
            <w:vAlign w:val="center"/>
            <w:hideMark/>
          </w:tcPr>
          <w:p w14:paraId="24175D69"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2F673852"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0,2</w:t>
            </w:r>
          </w:p>
        </w:tc>
        <w:tc>
          <w:tcPr>
            <w:tcW w:w="1377" w:type="dxa"/>
            <w:tcBorders>
              <w:top w:val="nil"/>
              <w:left w:val="nil"/>
              <w:bottom w:val="single" w:sz="4" w:space="0" w:color="auto"/>
              <w:right w:val="single" w:sz="4" w:space="0" w:color="auto"/>
            </w:tcBorders>
            <w:shd w:val="clear" w:color="auto" w:fill="auto"/>
            <w:noWrap/>
            <w:vAlign w:val="center"/>
            <w:hideMark/>
          </w:tcPr>
          <w:p w14:paraId="25E87DF4"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6334BD26"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11.134 </w:t>
            </w:r>
          </w:p>
        </w:tc>
        <w:tc>
          <w:tcPr>
            <w:tcW w:w="940" w:type="dxa"/>
            <w:tcBorders>
              <w:top w:val="nil"/>
              <w:left w:val="nil"/>
              <w:bottom w:val="single" w:sz="4" w:space="0" w:color="auto"/>
              <w:right w:val="single" w:sz="8" w:space="0" w:color="auto"/>
            </w:tcBorders>
            <w:shd w:val="clear" w:color="auto" w:fill="auto"/>
            <w:noWrap/>
            <w:vAlign w:val="center"/>
            <w:hideMark/>
          </w:tcPr>
          <w:p w14:paraId="79494DE4"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0,31%</w:t>
            </w:r>
          </w:p>
        </w:tc>
      </w:tr>
      <w:tr w:rsidR="00392A03" w:rsidRPr="00392A03" w14:paraId="595DDA61" w14:textId="77777777" w:rsidTr="00392A03">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46F918A7"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Vliegreizen &gt; 2.500 km</w:t>
            </w:r>
          </w:p>
        </w:tc>
        <w:tc>
          <w:tcPr>
            <w:tcW w:w="863" w:type="dxa"/>
            <w:tcBorders>
              <w:top w:val="nil"/>
              <w:left w:val="nil"/>
              <w:bottom w:val="single" w:sz="8" w:space="0" w:color="auto"/>
              <w:right w:val="single" w:sz="4" w:space="0" w:color="auto"/>
            </w:tcBorders>
            <w:shd w:val="clear" w:color="auto" w:fill="auto"/>
            <w:noWrap/>
            <w:vAlign w:val="center"/>
            <w:hideMark/>
          </w:tcPr>
          <w:p w14:paraId="5D339F06"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19.460</w:t>
            </w:r>
          </w:p>
        </w:tc>
        <w:tc>
          <w:tcPr>
            <w:tcW w:w="417" w:type="dxa"/>
            <w:tcBorders>
              <w:top w:val="nil"/>
              <w:left w:val="nil"/>
              <w:bottom w:val="single" w:sz="8" w:space="0" w:color="auto"/>
              <w:right w:val="single" w:sz="4" w:space="0" w:color="auto"/>
            </w:tcBorders>
            <w:shd w:val="clear" w:color="auto" w:fill="auto"/>
            <w:noWrap/>
            <w:vAlign w:val="center"/>
            <w:hideMark/>
          </w:tcPr>
          <w:p w14:paraId="206899A6"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67DB416E"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0,147</w:t>
            </w:r>
          </w:p>
        </w:tc>
        <w:tc>
          <w:tcPr>
            <w:tcW w:w="1377" w:type="dxa"/>
            <w:tcBorders>
              <w:top w:val="nil"/>
              <w:left w:val="nil"/>
              <w:bottom w:val="single" w:sz="8" w:space="0" w:color="auto"/>
              <w:right w:val="single" w:sz="4" w:space="0" w:color="auto"/>
            </w:tcBorders>
            <w:shd w:val="clear" w:color="auto" w:fill="auto"/>
            <w:noWrap/>
            <w:vAlign w:val="center"/>
            <w:hideMark/>
          </w:tcPr>
          <w:p w14:paraId="616A07C7"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3BB94FEF" w14:textId="77777777" w:rsidR="00392A03" w:rsidRPr="00392A03" w:rsidRDefault="00392A03" w:rsidP="00392A03">
            <w:pPr>
              <w:rPr>
                <w:rFonts w:ascii="Calibri" w:hAnsi="Calibri"/>
                <w:color w:val="000000"/>
                <w:sz w:val="18"/>
                <w:szCs w:val="18"/>
              </w:rPr>
            </w:pPr>
            <w:r w:rsidRPr="00392A03">
              <w:rPr>
                <w:rFonts w:ascii="Calibri" w:hAnsi="Calibri"/>
                <w:color w:val="000000"/>
                <w:sz w:val="18"/>
                <w:szCs w:val="18"/>
              </w:rPr>
              <w:t xml:space="preserve">                    2.861 </w:t>
            </w:r>
          </w:p>
        </w:tc>
        <w:tc>
          <w:tcPr>
            <w:tcW w:w="940" w:type="dxa"/>
            <w:tcBorders>
              <w:top w:val="nil"/>
              <w:left w:val="nil"/>
              <w:bottom w:val="single" w:sz="8" w:space="0" w:color="auto"/>
              <w:right w:val="single" w:sz="8" w:space="0" w:color="auto"/>
            </w:tcBorders>
            <w:shd w:val="clear" w:color="auto" w:fill="auto"/>
            <w:noWrap/>
            <w:vAlign w:val="center"/>
            <w:hideMark/>
          </w:tcPr>
          <w:p w14:paraId="4F3C5A37" w14:textId="77777777" w:rsidR="00392A03" w:rsidRPr="00392A03" w:rsidRDefault="00392A03" w:rsidP="00392A03">
            <w:pPr>
              <w:jc w:val="right"/>
              <w:rPr>
                <w:rFonts w:ascii="Calibri" w:hAnsi="Calibri"/>
                <w:color w:val="000000"/>
                <w:sz w:val="18"/>
                <w:szCs w:val="18"/>
              </w:rPr>
            </w:pPr>
            <w:r w:rsidRPr="00392A03">
              <w:rPr>
                <w:rFonts w:ascii="Calibri" w:hAnsi="Calibri"/>
                <w:color w:val="000000"/>
                <w:sz w:val="18"/>
                <w:szCs w:val="18"/>
              </w:rPr>
              <w:t>0,08%</w:t>
            </w:r>
          </w:p>
        </w:tc>
      </w:tr>
      <w:tr w:rsidR="00392A03" w:rsidRPr="00392A03" w14:paraId="1C521DBA" w14:textId="77777777" w:rsidTr="00392A03">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008F9262"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TOTAAL</w:t>
            </w:r>
          </w:p>
        </w:tc>
        <w:tc>
          <w:tcPr>
            <w:tcW w:w="863" w:type="dxa"/>
            <w:tcBorders>
              <w:top w:val="nil"/>
              <w:left w:val="nil"/>
              <w:bottom w:val="single" w:sz="8" w:space="0" w:color="auto"/>
              <w:right w:val="single" w:sz="8" w:space="0" w:color="auto"/>
            </w:tcBorders>
            <w:shd w:val="clear" w:color="000000" w:fill="A8D08D"/>
            <w:noWrap/>
            <w:hideMark/>
          </w:tcPr>
          <w:p w14:paraId="1EEF7698"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417" w:type="dxa"/>
            <w:tcBorders>
              <w:top w:val="nil"/>
              <w:left w:val="nil"/>
              <w:bottom w:val="single" w:sz="8" w:space="0" w:color="auto"/>
              <w:right w:val="single" w:sz="8" w:space="0" w:color="auto"/>
            </w:tcBorders>
            <w:shd w:val="clear" w:color="000000" w:fill="A8D08D"/>
            <w:noWrap/>
            <w:hideMark/>
          </w:tcPr>
          <w:p w14:paraId="63A57983"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803" w:type="dxa"/>
            <w:tcBorders>
              <w:top w:val="nil"/>
              <w:left w:val="nil"/>
              <w:bottom w:val="single" w:sz="8" w:space="0" w:color="auto"/>
              <w:right w:val="single" w:sz="8" w:space="0" w:color="auto"/>
            </w:tcBorders>
            <w:shd w:val="clear" w:color="000000" w:fill="A8D08D"/>
            <w:noWrap/>
            <w:hideMark/>
          </w:tcPr>
          <w:p w14:paraId="5E338931"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377" w:type="dxa"/>
            <w:tcBorders>
              <w:top w:val="nil"/>
              <w:left w:val="nil"/>
              <w:bottom w:val="single" w:sz="8" w:space="0" w:color="auto"/>
              <w:right w:val="single" w:sz="8" w:space="0" w:color="auto"/>
            </w:tcBorders>
            <w:shd w:val="clear" w:color="000000" w:fill="A8D08D"/>
            <w:noWrap/>
            <w:hideMark/>
          </w:tcPr>
          <w:p w14:paraId="7A2302DA" w14:textId="77777777" w:rsidR="00392A03" w:rsidRPr="00392A03" w:rsidRDefault="00392A03" w:rsidP="00392A03">
            <w:pPr>
              <w:rPr>
                <w:rFonts w:ascii="Calibri" w:hAnsi="Calibri"/>
                <w:color w:val="000000"/>
                <w:sz w:val="22"/>
              </w:rPr>
            </w:pPr>
            <w:r w:rsidRPr="00392A03">
              <w:rPr>
                <w:rFonts w:ascii="Calibri" w:hAnsi="Calibri"/>
                <w:color w:val="000000"/>
                <w:sz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2C314E2C" w14:textId="77777777" w:rsidR="00392A03" w:rsidRPr="00392A03" w:rsidRDefault="00392A03" w:rsidP="00392A03">
            <w:pPr>
              <w:rPr>
                <w:rFonts w:ascii="Calibri" w:hAnsi="Calibri"/>
                <w:b/>
                <w:bCs/>
                <w:color w:val="000000"/>
                <w:sz w:val="18"/>
                <w:szCs w:val="18"/>
              </w:rPr>
            </w:pPr>
            <w:r w:rsidRPr="00392A03">
              <w:rPr>
                <w:rFonts w:ascii="Calibri" w:hAnsi="Calibri"/>
                <w:b/>
                <w:bCs/>
                <w:color w:val="000000"/>
                <w:sz w:val="18"/>
                <w:szCs w:val="18"/>
              </w:rPr>
              <w:t xml:space="preserve">             3.534.960 </w:t>
            </w:r>
          </w:p>
        </w:tc>
        <w:tc>
          <w:tcPr>
            <w:tcW w:w="940" w:type="dxa"/>
            <w:tcBorders>
              <w:top w:val="nil"/>
              <w:left w:val="nil"/>
              <w:bottom w:val="single" w:sz="8" w:space="0" w:color="auto"/>
              <w:right w:val="single" w:sz="8" w:space="0" w:color="auto"/>
            </w:tcBorders>
            <w:shd w:val="clear" w:color="000000" w:fill="A8D08D"/>
            <w:noWrap/>
            <w:vAlign w:val="center"/>
            <w:hideMark/>
          </w:tcPr>
          <w:p w14:paraId="7A90B3E4" w14:textId="77777777" w:rsidR="00392A03" w:rsidRPr="00392A03" w:rsidRDefault="00392A03" w:rsidP="00392A03">
            <w:pPr>
              <w:jc w:val="right"/>
              <w:rPr>
                <w:rFonts w:ascii="Calibri" w:hAnsi="Calibri"/>
                <w:b/>
                <w:bCs/>
                <w:color w:val="000000"/>
                <w:sz w:val="18"/>
                <w:szCs w:val="18"/>
              </w:rPr>
            </w:pPr>
            <w:r w:rsidRPr="00392A03">
              <w:rPr>
                <w:rFonts w:ascii="Calibri" w:hAnsi="Calibri"/>
                <w:b/>
                <w:bCs/>
                <w:color w:val="000000"/>
                <w:sz w:val="18"/>
                <w:szCs w:val="18"/>
              </w:rPr>
              <w:t>100%</w:t>
            </w:r>
          </w:p>
        </w:tc>
      </w:tr>
    </w:tbl>
    <w:p w14:paraId="154B31A1" w14:textId="77777777" w:rsidR="003234D4" w:rsidRPr="003234D4" w:rsidRDefault="00837EE3" w:rsidP="003234D4">
      <w:r>
        <w:t xml:space="preserve">Bron emissiefactoren: </w:t>
      </w:r>
      <w:hyperlink r:id="rId17" w:history="1">
        <w:r w:rsidRPr="00DF6D69">
          <w:rPr>
            <w:rStyle w:val="Hyperlink"/>
          </w:rPr>
          <w:t>https://www.co2emissiefactoren.nl/lijst-emissiefactoren/</w:t>
        </w:r>
      </w:hyperlink>
      <w:r>
        <w:t xml:space="preserve"> </w:t>
      </w:r>
    </w:p>
    <w:p w14:paraId="00BBA4CA" w14:textId="77777777" w:rsidR="00392A03" w:rsidRDefault="00392A03" w:rsidP="00392A03">
      <w:r>
        <w:rPr>
          <w:noProof/>
        </w:rPr>
        <w:drawing>
          <wp:inline distT="0" distB="0" distL="0" distR="0" wp14:anchorId="77AABA3A" wp14:editId="6BB73D6D">
            <wp:extent cx="5400675" cy="2705100"/>
            <wp:effectExtent l="0" t="0" r="9525" b="1905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AD8ECF" w14:textId="77777777" w:rsidR="008777FC" w:rsidRDefault="000D0E1E" w:rsidP="00392A03">
      <w:pPr>
        <w:pStyle w:val="Kop2"/>
      </w:pPr>
      <w:bookmarkStart w:id="117" w:name="_Toc191369749"/>
      <w:r>
        <w:lastRenderedPageBreak/>
        <w:t>4</w:t>
      </w:r>
      <w:r w:rsidR="00396D14">
        <w:t>.2</w:t>
      </w:r>
      <w:r w:rsidR="00396D14">
        <w:tab/>
      </w:r>
      <w:r w:rsidR="00BD7CB2">
        <w:t>2020</w:t>
      </w:r>
      <w:r w:rsidR="008A5C5E">
        <w:t xml:space="preserve"> t.o.v. basisjaar 2019</w:t>
      </w:r>
      <w:bookmarkEnd w:id="117"/>
    </w:p>
    <w:p w14:paraId="524C623B" w14:textId="77777777" w:rsidR="00396D14" w:rsidRDefault="008A5C5E" w:rsidP="00396D14">
      <w:r>
        <w:t>Dit rapport gaat over het jaar 2020, in 2020 zijn verschillende veranderingen geweest en afspraken gemaakt met leveranciers die direct, dan wel indirect gevolgen hebben voor het reduceren van de CO2-footprint van de Riva Groep.</w:t>
      </w:r>
    </w:p>
    <w:p w14:paraId="57615E3A" w14:textId="77777777" w:rsidR="008A5C5E" w:rsidRDefault="008A5C5E" w:rsidP="00396D14"/>
    <w:p w14:paraId="4D68CD62" w14:textId="77777777" w:rsidR="008A5C5E" w:rsidRDefault="000D0E1E" w:rsidP="008A5C5E">
      <w:pPr>
        <w:pStyle w:val="Kop3"/>
      </w:pPr>
      <w:bookmarkStart w:id="118" w:name="_Toc61537958"/>
      <w:bookmarkStart w:id="119" w:name="_Toc61602737"/>
      <w:bookmarkStart w:id="120" w:name="_Toc61618136"/>
      <w:bookmarkStart w:id="121" w:name="_Toc61647611"/>
      <w:bookmarkStart w:id="122" w:name="_Toc98406844"/>
      <w:bookmarkStart w:id="123" w:name="_Toc122444324"/>
      <w:bookmarkStart w:id="124" w:name="_Toc124146039"/>
      <w:bookmarkStart w:id="125" w:name="_Toc157503557"/>
      <w:bookmarkStart w:id="126" w:name="_Toc158034132"/>
      <w:bookmarkStart w:id="127" w:name="_Toc158043668"/>
      <w:bookmarkStart w:id="128" w:name="_Toc191369597"/>
      <w:bookmarkStart w:id="129" w:name="_Toc191369750"/>
      <w:r>
        <w:t>4</w:t>
      </w:r>
      <w:r w:rsidR="008A5C5E">
        <w:t>.2.1</w:t>
      </w:r>
      <w:r w:rsidR="008A5C5E">
        <w:tab/>
        <w:t>Energieleverancier (Innova)</w:t>
      </w:r>
      <w:bookmarkEnd w:id="118"/>
      <w:bookmarkEnd w:id="119"/>
      <w:bookmarkEnd w:id="120"/>
      <w:bookmarkEnd w:id="121"/>
      <w:bookmarkEnd w:id="122"/>
      <w:bookmarkEnd w:id="123"/>
      <w:bookmarkEnd w:id="124"/>
      <w:bookmarkEnd w:id="125"/>
      <w:bookmarkEnd w:id="126"/>
      <w:bookmarkEnd w:id="127"/>
      <w:bookmarkEnd w:id="128"/>
      <w:bookmarkEnd w:id="129"/>
    </w:p>
    <w:p w14:paraId="489BFB2C" w14:textId="77777777" w:rsidR="008A5C5E" w:rsidRDefault="008A5C5E" w:rsidP="008A5C5E">
      <w:r>
        <w:t>In 2020 was het tijd voor de Riva groep om de markt te verkennen naar een nieuwe energieleverancier</w:t>
      </w:r>
      <w:r w:rsidR="00415873">
        <w:t>. In de nieuwe contracten zijn de volgende afspraken gemaakt.</w:t>
      </w:r>
    </w:p>
    <w:p w14:paraId="22FFA745" w14:textId="77777777" w:rsidR="00415873" w:rsidRDefault="00415873" w:rsidP="008A5C5E">
      <w:r>
        <w:t>2021 – 33% Nederlands groene stroom van het totaal</w:t>
      </w:r>
    </w:p>
    <w:p w14:paraId="44C0C534" w14:textId="77777777" w:rsidR="00415873" w:rsidRDefault="00415873" w:rsidP="008A5C5E">
      <w:r>
        <w:t>2022 – 66% Nederlands groene stroom van het totaal</w:t>
      </w:r>
    </w:p>
    <w:p w14:paraId="325A2C24" w14:textId="77777777" w:rsidR="00415873" w:rsidRDefault="00415873" w:rsidP="008A5C5E">
      <w:r>
        <w:t>2023 – 100% Nederlands groene stroom van het totaal</w:t>
      </w:r>
    </w:p>
    <w:p w14:paraId="485C2929" w14:textId="77777777" w:rsidR="00415873" w:rsidRDefault="00415873" w:rsidP="008A5C5E"/>
    <w:p w14:paraId="12A3D9B2" w14:textId="77777777" w:rsidR="00415873" w:rsidRDefault="000D0E1E" w:rsidP="00415873">
      <w:pPr>
        <w:pStyle w:val="Kop3"/>
      </w:pPr>
      <w:bookmarkStart w:id="130" w:name="_Toc61537959"/>
      <w:bookmarkStart w:id="131" w:name="_Toc61602738"/>
      <w:bookmarkStart w:id="132" w:name="_Toc61618137"/>
      <w:bookmarkStart w:id="133" w:name="_Toc61647612"/>
      <w:bookmarkStart w:id="134" w:name="_Toc98406845"/>
      <w:bookmarkStart w:id="135" w:name="_Toc122444325"/>
      <w:bookmarkStart w:id="136" w:name="_Toc124146040"/>
      <w:bookmarkStart w:id="137" w:name="_Toc157503558"/>
      <w:bookmarkStart w:id="138" w:name="_Toc158034133"/>
      <w:bookmarkStart w:id="139" w:name="_Toc158043669"/>
      <w:bookmarkStart w:id="140" w:name="_Toc191369598"/>
      <w:bookmarkStart w:id="141" w:name="_Toc191369751"/>
      <w:r>
        <w:t>4</w:t>
      </w:r>
      <w:r w:rsidR="00415873">
        <w:t>.2.2</w:t>
      </w:r>
      <w:r w:rsidR="00415873">
        <w:tab/>
        <w:t>Verduurzaming wagenpark</w:t>
      </w:r>
      <w:bookmarkEnd w:id="130"/>
      <w:bookmarkEnd w:id="131"/>
      <w:bookmarkEnd w:id="132"/>
      <w:bookmarkEnd w:id="133"/>
      <w:bookmarkEnd w:id="134"/>
      <w:bookmarkEnd w:id="135"/>
      <w:bookmarkEnd w:id="136"/>
      <w:bookmarkEnd w:id="137"/>
      <w:bookmarkEnd w:id="138"/>
      <w:bookmarkEnd w:id="139"/>
      <w:bookmarkEnd w:id="140"/>
      <w:bookmarkEnd w:id="141"/>
    </w:p>
    <w:p w14:paraId="32E3464D" w14:textId="77777777" w:rsidR="00415873" w:rsidRDefault="00415873" w:rsidP="00415873">
      <w:r>
        <w:t>In 2020 zijn vanuit de merken die wij verkopen meerdere elektrische auto</w:t>
      </w:r>
      <w:r w:rsidR="00FB23A1">
        <w:t>’</w:t>
      </w:r>
      <w:r>
        <w:t xml:space="preserve">s </w:t>
      </w:r>
      <w:r w:rsidR="00FB23A1">
        <w:t>op</w:t>
      </w:r>
      <w:r w:rsidR="00F20AD8">
        <w:t xml:space="preserve"> de markt gebracht. Dit betekent</w:t>
      </w:r>
      <w:r w:rsidR="00FB23A1">
        <w:t xml:space="preserve"> ook dat ons eigen wagenpark, b</w:t>
      </w:r>
      <w:r w:rsidR="00F20AD8">
        <w:t>estaand uit demo’s, steeds meer</w:t>
      </w:r>
      <w:r w:rsidR="00FB23A1">
        <w:t xml:space="preserve"> uit elektrische voertuigen bestaat. Dit is goed terug te zien in bijlage </w:t>
      </w:r>
      <w:r w:rsidR="00A401A4">
        <w:t>1</w:t>
      </w:r>
      <w:r w:rsidR="00FB23A1">
        <w:t xml:space="preserve"> Waar de demo’s van begin 2020 worden vergeleken met eind 2020.</w:t>
      </w:r>
    </w:p>
    <w:p w14:paraId="540CBA22" w14:textId="77777777" w:rsidR="00FB23A1" w:rsidRDefault="00FB23A1" w:rsidP="00415873"/>
    <w:p w14:paraId="074D931B" w14:textId="77777777" w:rsidR="00FB23A1" w:rsidRDefault="000D0E1E" w:rsidP="00FB23A1">
      <w:pPr>
        <w:pStyle w:val="Kop3"/>
      </w:pPr>
      <w:bookmarkStart w:id="142" w:name="_Toc61537960"/>
      <w:bookmarkStart w:id="143" w:name="_Toc61602739"/>
      <w:bookmarkStart w:id="144" w:name="_Toc61618138"/>
      <w:bookmarkStart w:id="145" w:name="_Toc61647613"/>
      <w:bookmarkStart w:id="146" w:name="_Toc98406846"/>
      <w:bookmarkStart w:id="147" w:name="_Toc122444326"/>
      <w:bookmarkStart w:id="148" w:name="_Toc124146041"/>
      <w:bookmarkStart w:id="149" w:name="_Toc157503559"/>
      <w:bookmarkStart w:id="150" w:name="_Toc158034134"/>
      <w:bookmarkStart w:id="151" w:name="_Toc158043670"/>
      <w:bookmarkStart w:id="152" w:name="_Toc191369599"/>
      <w:bookmarkStart w:id="153" w:name="_Toc191369752"/>
      <w:r>
        <w:t>4</w:t>
      </w:r>
      <w:r w:rsidR="00FB23A1">
        <w:t>.2.3</w:t>
      </w:r>
      <w:r w:rsidR="00FB23A1">
        <w:tab/>
        <w:t>Ver’led’ten diverse panden</w:t>
      </w:r>
      <w:bookmarkEnd w:id="142"/>
      <w:bookmarkEnd w:id="143"/>
      <w:bookmarkEnd w:id="144"/>
      <w:bookmarkEnd w:id="145"/>
      <w:bookmarkEnd w:id="146"/>
      <w:bookmarkEnd w:id="147"/>
      <w:bookmarkEnd w:id="148"/>
      <w:bookmarkEnd w:id="149"/>
      <w:bookmarkEnd w:id="150"/>
      <w:bookmarkEnd w:id="151"/>
      <w:bookmarkEnd w:id="152"/>
      <w:bookmarkEnd w:id="153"/>
    </w:p>
    <w:p w14:paraId="461123BD" w14:textId="77777777" w:rsidR="00FB23A1" w:rsidRDefault="00FB23A1" w:rsidP="00FB23A1">
      <w:r>
        <w:t>Bij diverse locaties</w:t>
      </w:r>
      <w:r w:rsidR="00B12E8A">
        <w:t>, zoals de Donau 120 te Den Haag en de Donau 106</w:t>
      </w:r>
      <w:r>
        <w:t xml:space="preserve"> </w:t>
      </w:r>
      <w:r w:rsidR="00B12E8A">
        <w:t xml:space="preserve">te Den Haag </w:t>
      </w:r>
      <w:r>
        <w:t>van de Riva groep zijn in 2020 de oude traditionele verlichtingen vervangen voor ledverlichting bij de vestigingen. Voor 2021 staat ook op de planning om door te gaan met het verduurzamen van de verlichting bij vestigingen waar dit nog niet is gebeurd.</w:t>
      </w:r>
    </w:p>
    <w:p w14:paraId="1A94D497" w14:textId="77777777" w:rsidR="00FB23A1" w:rsidRDefault="00FB23A1" w:rsidP="00FB23A1"/>
    <w:p w14:paraId="5AAC70E8" w14:textId="77777777" w:rsidR="00FB23A1" w:rsidRDefault="000D0E1E" w:rsidP="00FB23A1">
      <w:pPr>
        <w:pStyle w:val="Kop3"/>
      </w:pPr>
      <w:bookmarkStart w:id="154" w:name="_Toc61537961"/>
      <w:bookmarkStart w:id="155" w:name="_Toc61602740"/>
      <w:bookmarkStart w:id="156" w:name="_Toc61618139"/>
      <w:bookmarkStart w:id="157" w:name="_Toc61647614"/>
      <w:bookmarkStart w:id="158" w:name="_Toc98406847"/>
      <w:bookmarkStart w:id="159" w:name="_Toc122444327"/>
      <w:bookmarkStart w:id="160" w:name="_Toc124146042"/>
      <w:bookmarkStart w:id="161" w:name="_Toc157503560"/>
      <w:bookmarkStart w:id="162" w:name="_Toc158034135"/>
      <w:bookmarkStart w:id="163" w:name="_Toc158043671"/>
      <w:bookmarkStart w:id="164" w:name="_Toc191369600"/>
      <w:bookmarkStart w:id="165" w:name="_Toc191369753"/>
      <w:r>
        <w:t>4</w:t>
      </w:r>
      <w:r w:rsidR="00FB23A1">
        <w:t>.2.4</w:t>
      </w:r>
      <w:r w:rsidR="00FB23A1">
        <w:tab/>
      </w:r>
      <w:r w:rsidR="007F37D1">
        <w:t>Samenvoegen locaties.</w:t>
      </w:r>
      <w:bookmarkEnd w:id="154"/>
      <w:bookmarkEnd w:id="155"/>
      <w:bookmarkEnd w:id="156"/>
      <w:bookmarkEnd w:id="157"/>
      <w:bookmarkEnd w:id="158"/>
      <w:bookmarkEnd w:id="159"/>
      <w:bookmarkEnd w:id="160"/>
      <w:bookmarkEnd w:id="161"/>
      <w:bookmarkEnd w:id="162"/>
      <w:bookmarkEnd w:id="163"/>
      <w:bookmarkEnd w:id="164"/>
      <w:bookmarkEnd w:id="165"/>
    </w:p>
    <w:p w14:paraId="24745C22" w14:textId="77777777" w:rsidR="007F37D1" w:rsidRDefault="007F37D1" w:rsidP="007F37D1">
      <w:r>
        <w:t>In 2020 is de keuze gemaakt om 3 locaties in delft samen te voegen naar 1 locatie. Op deze manier kunnen we naast beter</w:t>
      </w:r>
      <w:r w:rsidR="00B12E8A">
        <w:t>e service, ook flink besparen op de</w:t>
      </w:r>
      <w:r>
        <w:t xml:space="preserve"> CO2-uitstoot. Dit komt doordat er</w:t>
      </w:r>
      <w:r w:rsidR="00B12E8A">
        <w:t xml:space="preserve"> voor 2 locaties minder verwarmd</w:t>
      </w:r>
      <w:r>
        <w:t xml:space="preserve"> en verlicht hoeft te worden. Dit betreft locatie Delft, Energieweg 5.</w:t>
      </w:r>
    </w:p>
    <w:p w14:paraId="1EFF54C1" w14:textId="77777777" w:rsidR="007F37D1" w:rsidRDefault="007F37D1" w:rsidP="007F37D1"/>
    <w:p w14:paraId="44631FC5" w14:textId="77777777" w:rsidR="00415873" w:rsidRDefault="000D0E1E" w:rsidP="007F37D1">
      <w:pPr>
        <w:pStyle w:val="Kop3"/>
      </w:pPr>
      <w:bookmarkStart w:id="166" w:name="_Toc61537962"/>
      <w:bookmarkStart w:id="167" w:name="_Toc61602741"/>
      <w:bookmarkStart w:id="168" w:name="_Toc61618140"/>
      <w:bookmarkStart w:id="169" w:name="_Toc61647615"/>
      <w:bookmarkStart w:id="170" w:name="_Toc98406848"/>
      <w:bookmarkStart w:id="171" w:name="_Toc122444328"/>
      <w:bookmarkStart w:id="172" w:name="_Toc124146043"/>
      <w:bookmarkStart w:id="173" w:name="_Toc157503561"/>
      <w:bookmarkStart w:id="174" w:name="_Toc158034136"/>
      <w:bookmarkStart w:id="175" w:name="_Toc158043672"/>
      <w:bookmarkStart w:id="176" w:name="_Toc191369601"/>
      <w:bookmarkStart w:id="177" w:name="_Toc191369754"/>
      <w:r>
        <w:t>4</w:t>
      </w:r>
      <w:r w:rsidR="007F37D1">
        <w:t>.2.5</w:t>
      </w:r>
      <w:r w:rsidR="007F37D1">
        <w:tab/>
      </w:r>
      <w:r w:rsidR="003643B8">
        <w:t>Stimuleren om te fietsen</w:t>
      </w:r>
      <w:bookmarkEnd w:id="166"/>
      <w:bookmarkEnd w:id="167"/>
      <w:bookmarkEnd w:id="168"/>
      <w:bookmarkEnd w:id="169"/>
      <w:bookmarkEnd w:id="170"/>
      <w:bookmarkEnd w:id="171"/>
      <w:bookmarkEnd w:id="172"/>
      <w:bookmarkEnd w:id="173"/>
      <w:bookmarkEnd w:id="174"/>
      <w:bookmarkEnd w:id="175"/>
      <w:bookmarkEnd w:id="176"/>
      <w:bookmarkEnd w:id="177"/>
    </w:p>
    <w:p w14:paraId="29C69020" w14:textId="77777777" w:rsidR="003643B8" w:rsidRDefault="003643B8" w:rsidP="003643B8">
      <w:r>
        <w:t xml:space="preserve">Binnen de Riva groep is een Fietsplan ontwikkeld voor E-fietsen om zo het personeel te stimuleren om </w:t>
      </w:r>
      <w:r w:rsidR="00767AD2">
        <w:t>meer te fietsen. Als je minimaal</w:t>
      </w:r>
      <w:r>
        <w:t xml:space="preserve"> 50% van de werkbare dagen op een E-fiets naar het werk </w:t>
      </w:r>
      <w:r w:rsidR="00767AD2">
        <w:t>gaat krijg je 50% van de aanschafwaarde cadeau van de werkgever.</w:t>
      </w:r>
      <w:r>
        <w:t xml:space="preserve"> Dit draagt bij aan het reduceren van het uitstoot in scope 3 ‘werk-prive kilometeruitstoot’.</w:t>
      </w:r>
      <w:r w:rsidR="00767AD2">
        <w:t xml:space="preserve"> Er doen zo’n 50 medewerkers mee aan dit Fietsplan.</w:t>
      </w:r>
    </w:p>
    <w:p w14:paraId="4193E102" w14:textId="77777777" w:rsidR="003643B8" w:rsidRDefault="003643B8" w:rsidP="003643B8"/>
    <w:p w14:paraId="612BEB35" w14:textId="77777777" w:rsidR="003643B8" w:rsidRDefault="003643B8" w:rsidP="003643B8">
      <w:pPr>
        <w:pStyle w:val="Kop3"/>
      </w:pPr>
      <w:bookmarkStart w:id="178" w:name="_Toc61537963"/>
      <w:bookmarkStart w:id="179" w:name="_Toc61602742"/>
      <w:bookmarkStart w:id="180" w:name="_Toc61618141"/>
      <w:bookmarkStart w:id="181" w:name="_Toc61647616"/>
      <w:bookmarkStart w:id="182" w:name="_Toc98406849"/>
      <w:bookmarkStart w:id="183" w:name="_Toc122444329"/>
      <w:bookmarkStart w:id="184" w:name="_Toc124146044"/>
      <w:bookmarkStart w:id="185" w:name="_Toc157503562"/>
      <w:bookmarkStart w:id="186" w:name="_Toc158034137"/>
      <w:bookmarkStart w:id="187" w:name="_Toc158043673"/>
      <w:bookmarkStart w:id="188" w:name="_Toc191369602"/>
      <w:bookmarkStart w:id="189" w:name="_Toc191369755"/>
      <w:r>
        <w:t>4.2.6</w:t>
      </w:r>
      <w:r>
        <w:tab/>
        <w:t>Tankpassen</w:t>
      </w:r>
      <w:bookmarkEnd w:id="178"/>
      <w:bookmarkEnd w:id="179"/>
      <w:bookmarkEnd w:id="180"/>
      <w:bookmarkEnd w:id="181"/>
      <w:bookmarkEnd w:id="182"/>
      <w:bookmarkEnd w:id="183"/>
      <w:bookmarkEnd w:id="184"/>
      <w:bookmarkEnd w:id="185"/>
      <w:bookmarkEnd w:id="186"/>
      <w:bookmarkEnd w:id="187"/>
      <w:bookmarkEnd w:id="188"/>
      <w:bookmarkEnd w:id="189"/>
    </w:p>
    <w:p w14:paraId="6CEB3627" w14:textId="77777777" w:rsidR="003643B8" w:rsidRDefault="003643B8" w:rsidP="003643B8">
      <w:r>
        <w:t xml:space="preserve">Binnen de Riva groep zijn in 2020 de eerste stappen ondernomen om een tankpas-systeem te implementeren waardoor beter </w:t>
      </w:r>
      <w:r w:rsidR="00767AD2">
        <w:t>gemonitord</w:t>
      </w:r>
      <w:r>
        <w:t xml:space="preserve"> kan worden wat de uitstoot is binnen scope 1. Binnen scope 1 valt namelijk het wagenpark en dankzij de tankpassen zou dit inzichtelijk worden.</w:t>
      </w:r>
      <w:r w:rsidR="00D91663">
        <w:t xml:space="preserve"> </w:t>
      </w:r>
    </w:p>
    <w:p w14:paraId="16897792" w14:textId="77777777" w:rsidR="003643B8" w:rsidRDefault="003643B8" w:rsidP="003643B8"/>
    <w:p w14:paraId="32BCEA31" w14:textId="77777777" w:rsidR="003643B8" w:rsidRPr="003643B8" w:rsidRDefault="003643B8" w:rsidP="003643B8"/>
    <w:p w14:paraId="14711E97" w14:textId="77777777" w:rsidR="003643B8" w:rsidRPr="003643B8" w:rsidRDefault="003643B8" w:rsidP="003643B8"/>
    <w:p w14:paraId="52AF3097" w14:textId="77777777" w:rsidR="007E7899" w:rsidRDefault="007E7899" w:rsidP="007E7899"/>
    <w:p w14:paraId="25E7F15D" w14:textId="77777777" w:rsidR="007E7899" w:rsidRDefault="007E7899">
      <w:pPr>
        <w:spacing w:after="200"/>
      </w:pPr>
      <w:r>
        <w:br w:type="page"/>
      </w:r>
    </w:p>
    <w:p w14:paraId="4E2354D3" w14:textId="77777777" w:rsidR="00340EA1" w:rsidRDefault="00340EA1" w:rsidP="002C6CA0">
      <w:pPr>
        <w:pStyle w:val="Kop1"/>
      </w:pPr>
      <w:bookmarkStart w:id="190" w:name="_Toc191369756"/>
      <w:r>
        <w:lastRenderedPageBreak/>
        <w:t>5.</w:t>
      </w:r>
      <w:r>
        <w:tab/>
        <w:t>Resultaten 2020 (jaar 1)</w:t>
      </w:r>
      <w:bookmarkEnd w:id="190"/>
    </w:p>
    <w:p w14:paraId="3C7A0CE7" w14:textId="77777777" w:rsidR="00BD7CB2" w:rsidRDefault="00BD7CB2" w:rsidP="00BD7CB2">
      <w:pPr>
        <w:pStyle w:val="Kop2"/>
      </w:pPr>
      <w:bookmarkStart w:id="191" w:name="_Toc191369757"/>
      <w:r>
        <w:t>5.1</w:t>
      </w:r>
      <w:r>
        <w:tab/>
        <w:t>Uitstoot 2020 (jaar 1)</w:t>
      </w:r>
      <w:bookmarkEnd w:id="191"/>
    </w:p>
    <w:p w14:paraId="314DC320" w14:textId="77777777" w:rsidR="002C6CA0" w:rsidRDefault="002C6CA0" w:rsidP="002C6CA0">
      <w:r>
        <w:t xml:space="preserve">2020 is het eerste jaar dat de Riva groep in het bezit was van de prestatieladder. Zoals te leven in paragraaf 4.2 heeft de Riva groep haar best gedaan om de uitstoot in ieder geval controleerbaar te maken, maar zeker ook geprobeerd deze te reduceren. </w:t>
      </w:r>
    </w:p>
    <w:p w14:paraId="0F4367DD" w14:textId="77777777" w:rsidR="002C6CA0" w:rsidRPr="00BD7CB2" w:rsidRDefault="002C6CA0" w:rsidP="002C6CA0">
      <w:pPr>
        <w:rPr>
          <w:sz w:val="14"/>
        </w:rPr>
      </w:pPr>
    </w:p>
    <w:p w14:paraId="27F43678" w14:textId="77777777" w:rsidR="002C6CA0" w:rsidRDefault="002C6CA0" w:rsidP="00BD7CB2">
      <w:pPr>
        <w:pStyle w:val="Kop3"/>
      </w:pPr>
      <w:bookmarkStart w:id="192" w:name="_Toc98406852"/>
      <w:bookmarkStart w:id="193" w:name="_Toc122444332"/>
      <w:bookmarkStart w:id="194" w:name="_Toc124146047"/>
      <w:bookmarkStart w:id="195" w:name="_Toc157503565"/>
      <w:bookmarkStart w:id="196" w:name="_Toc158034140"/>
      <w:bookmarkStart w:id="197" w:name="_Toc158043676"/>
      <w:bookmarkStart w:id="198" w:name="_Toc191369605"/>
      <w:bookmarkStart w:id="199" w:name="_Toc191369758"/>
      <w:r>
        <w:t>5.1</w:t>
      </w:r>
      <w:r w:rsidR="00BD7CB2">
        <w:t>.1</w:t>
      </w:r>
      <w:r>
        <w:tab/>
        <w:t>Uitstoot 2020 (jaar 1)</w:t>
      </w:r>
      <w:bookmarkEnd w:id="192"/>
      <w:bookmarkEnd w:id="193"/>
      <w:bookmarkEnd w:id="194"/>
      <w:bookmarkEnd w:id="195"/>
      <w:bookmarkEnd w:id="196"/>
      <w:bookmarkEnd w:id="197"/>
      <w:bookmarkEnd w:id="198"/>
      <w:bookmarkEnd w:id="199"/>
    </w:p>
    <w:tbl>
      <w:tblPr>
        <w:tblW w:w="9540" w:type="dxa"/>
        <w:tblCellMar>
          <w:left w:w="70" w:type="dxa"/>
          <w:right w:w="70" w:type="dxa"/>
        </w:tblCellMar>
        <w:tblLook w:val="04A0" w:firstRow="1" w:lastRow="0" w:firstColumn="1" w:lastColumn="0" w:noHBand="0" w:noVBand="1"/>
      </w:tblPr>
      <w:tblGrid>
        <w:gridCol w:w="3600"/>
        <w:gridCol w:w="964"/>
        <w:gridCol w:w="477"/>
        <w:gridCol w:w="824"/>
        <w:gridCol w:w="1377"/>
        <w:gridCol w:w="1440"/>
        <w:gridCol w:w="981"/>
      </w:tblGrid>
      <w:tr w:rsidR="00F52E3C" w:rsidRPr="00F52E3C" w14:paraId="168B5A51" w14:textId="77777777" w:rsidTr="00F52E3C">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A6160"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TOTAAL</w:t>
            </w:r>
          </w:p>
        </w:tc>
        <w:tc>
          <w:tcPr>
            <w:tcW w:w="13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D67A29"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Hoeveelheid</w:t>
            </w:r>
          </w:p>
        </w:tc>
        <w:tc>
          <w:tcPr>
            <w:tcW w:w="21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1197261"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CO2 emissiefactor</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845B3E7"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CO2 emissie in kg</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45137564"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Percentage</w:t>
            </w:r>
          </w:p>
        </w:tc>
      </w:tr>
      <w:tr w:rsidR="00F52E3C" w:rsidRPr="00F52E3C" w14:paraId="77CFD4E1"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7B1498DC"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SCOPE 1 Directe emissies</w:t>
            </w:r>
          </w:p>
        </w:tc>
        <w:tc>
          <w:tcPr>
            <w:tcW w:w="964" w:type="dxa"/>
            <w:tcBorders>
              <w:top w:val="nil"/>
              <w:left w:val="nil"/>
              <w:bottom w:val="single" w:sz="8" w:space="0" w:color="auto"/>
              <w:right w:val="single" w:sz="8" w:space="0" w:color="auto"/>
            </w:tcBorders>
            <w:shd w:val="clear" w:color="000000" w:fill="A8D08D"/>
            <w:noWrap/>
            <w:hideMark/>
          </w:tcPr>
          <w:p w14:paraId="60391C0B"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A8D08D"/>
            <w:noWrap/>
            <w:hideMark/>
          </w:tcPr>
          <w:p w14:paraId="09F5B009"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A8D08D"/>
            <w:noWrap/>
            <w:hideMark/>
          </w:tcPr>
          <w:p w14:paraId="316EFB2C"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A8D08D"/>
            <w:noWrap/>
            <w:hideMark/>
          </w:tcPr>
          <w:p w14:paraId="09A69FC7"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584C5222"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 xml:space="preserve">                702.848 </w:t>
            </w:r>
          </w:p>
        </w:tc>
        <w:tc>
          <w:tcPr>
            <w:tcW w:w="940" w:type="dxa"/>
            <w:tcBorders>
              <w:top w:val="nil"/>
              <w:left w:val="nil"/>
              <w:bottom w:val="single" w:sz="8" w:space="0" w:color="auto"/>
              <w:right w:val="single" w:sz="8" w:space="0" w:color="auto"/>
            </w:tcBorders>
            <w:shd w:val="clear" w:color="000000" w:fill="A8D08D"/>
            <w:noWrap/>
            <w:vAlign w:val="center"/>
            <w:hideMark/>
          </w:tcPr>
          <w:p w14:paraId="02F7CF14" w14:textId="77777777" w:rsidR="00F52E3C" w:rsidRPr="00F52E3C" w:rsidRDefault="00F52E3C" w:rsidP="00F52E3C">
            <w:pPr>
              <w:jc w:val="right"/>
              <w:rPr>
                <w:rFonts w:ascii="Calibri" w:hAnsi="Calibri"/>
                <w:b/>
                <w:bCs/>
                <w:color w:val="000000"/>
                <w:sz w:val="18"/>
                <w:szCs w:val="18"/>
              </w:rPr>
            </w:pPr>
            <w:r w:rsidRPr="00F52E3C">
              <w:rPr>
                <w:rFonts w:ascii="Calibri" w:hAnsi="Calibri"/>
                <w:b/>
                <w:bCs/>
                <w:color w:val="000000"/>
                <w:sz w:val="18"/>
                <w:szCs w:val="18"/>
              </w:rPr>
              <w:t>24,14%</w:t>
            </w:r>
          </w:p>
        </w:tc>
      </w:tr>
      <w:tr w:rsidR="00F52E3C" w:rsidRPr="00F52E3C" w14:paraId="11EBEB23"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7B26B8CB"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Wagenpark</w:t>
            </w:r>
          </w:p>
        </w:tc>
        <w:tc>
          <w:tcPr>
            <w:tcW w:w="964" w:type="dxa"/>
            <w:tcBorders>
              <w:top w:val="nil"/>
              <w:left w:val="nil"/>
              <w:bottom w:val="single" w:sz="8" w:space="0" w:color="auto"/>
              <w:right w:val="single" w:sz="8" w:space="0" w:color="auto"/>
            </w:tcBorders>
            <w:shd w:val="clear" w:color="000000" w:fill="D5DCE4"/>
            <w:noWrap/>
            <w:hideMark/>
          </w:tcPr>
          <w:p w14:paraId="178C3AA9"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D5DCE4"/>
            <w:noWrap/>
            <w:hideMark/>
          </w:tcPr>
          <w:p w14:paraId="79B3230F"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6854E318"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1B98F83F"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56784B46"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702.848 </w:t>
            </w:r>
          </w:p>
        </w:tc>
        <w:tc>
          <w:tcPr>
            <w:tcW w:w="940" w:type="dxa"/>
            <w:tcBorders>
              <w:top w:val="nil"/>
              <w:left w:val="nil"/>
              <w:bottom w:val="single" w:sz="8" w:space="0" w:color="auto"/>
              <w:right w:val="single" w:sz="8" w:space="0" w:color="auto"/>
            </w:tcBorders>
            <w:shd w:val="clear" w:color="000000" w:fill="D5DCE4"/>
            <w:noWrap/>
            <w:vAlign w:val="center"/>
            <w:hideMark/>
          </w:tcPr>
          <w:p w14:paraId="5FEC93B8"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24,14%</w:t>
            </w:r>
          </w:p>
        </w:tc>
      </w:tr>
      <w:tr w:rsidR="00F52E3C" w:rsidRPr="00F52E3C" w14:paraId="2EABCE0A"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22A869C5"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Benzine</w:t>
            </w:r>
          </w:p>
        </w:tc>
        <w:tc>
          <w:tcPr>
            <w:tcW w:w="964" w:type="dxa"/>
            <w:tcBorders>
              <w:top w:val="nil"/>
              <w:left w:val="nil"/>
              <w:bottom w:val="single" w:sz="4" w:space="0" w:color="auto"/>
              <w:right w:val="single" w:sz="4" w:space="0" w:color="auto"/>
            </w:tcBorders>
            <w:shd w:val="clear" w:color="auto" w:fill="auto"/>
            <w:noWrap/>
            <w:vAlign w:val="center"/>
            <w:hideMark/>
          </w:tcPr>
          <w:p w14:paraId="31EE6C0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185.462</w:t>
            </w:r>
          </w:p>
        </w:tc>
        <w:tc>
          <w:tcPr>
            <w:tcW w:w="416" w:type="dxa"/>
            <w:tcBorders>
              <w:top w:val="nil"/>
              <w:left w:val="nil"/>
              <w:bottom w:val="single" w:sz="4" w:space="0" w:color="auto"/>
              <w:right w:val="single" w:sz="4" w:space="0" w:color="auto"/>
            </w:tcBorders>
            <w:shd w:val="clear" w:color="auto" w:fill="auto"/>
            <w:noWrap/>
            <w:vAlign w:val="center"/>
            <w:hideMark/>
          </w:tcPr>
          <w:p w14:paraId="22B4257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liter</w:t>
            </w:r>
          </w:p>
        </w:tc>
        <w:tc>
          <w:tcPr>
            <w:tcW w:w="803" w:type="dxa"/>
            <w:tcBorders>
              <w:top w:val="nil"/>
              <w:left w:val="nil"/>
              <w:bottom w:val="single" w:sz="4" w:space="0" w:color="auto"/>
              <w:right w:val="single" w:sz="4" w:space="0" w:color="auto"/>
            </w:tcBorders>
            <w:shd w:val="clear" w:color="auto" w:fill="auto"/>
            <w:noWrap/>
            <w:vAlign w:val="center"/>
            <w:hideMark/>
          </w:tcPr>
          <w:p w14:paraId="740EDC10"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2,784</w:t>
            </w:r>
          </w:p>
        </w:tc>
        <w:tc>
          <w:tcPr>
            <w:tcW w:w="1377" w:type="dxa"/>
            <w:tcBorders>
              <w:top w:val="nil"/>
              <w:left w:val="nil"/>
              <w:bottom w:val="single" w:sz="4" w:space="0" w:color="auto"/>
              <w:right w:val="single" w:sz="4" w:space="0" w:color="auto"/>
            </w:tcBorders>
            <w:shd w:val="clear" w:color="auto" w:fill="auto"/>
            <w:noWrap/>
            <w:vAlign w:val="center"/>
            <w:hideMark/>
          </w:tcPr>
          <w:p w14:paraId="791D3FBB"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7222D4C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516.326 </w:t>
            </w:r>
          </w:p>
        </w:tc>
        <w:tc>
          <w:tcPr>
            <w:tcW w:w="940" w:type="dxa"/>
            <w:tcBorders>
              <w:top w:val="nil"/>
              <w:left w:val="nil"/>
              <w:bottom w:val="single" w:sz="4" w:space="0" w:color="auto"/>
              <w:right w:val="single" w:sz="8" w:space="0" w:color="auto"/>
            </w:tcBorders>
            <w:shd w:val="clear" w:color="auto" w:fill="auto"/>
            <w:noWrap/>
            <w:vAlign w:val="center"/>
            <w:hideMark/>
          </w:tcPr>
          <w:p w14:paraId="3D48D8A4"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17,74%</w:t>
            </w:r>
          </w:p>
        </w:tc>
      </w:tr>
      <w:tr w:rsidR="00F52E3C" w:rsidRPr="00F52E3C" w14:paraId="57B343CB"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00C33E5"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Diesel</w:t>
            </w:r>
          </w:p>
        </w:tc>
        <w:tc>
          <w:tcPr>
            <w:tcW w:w="964" w:type="dxa"/>
            <w:tcBorders>
              <w:top w:val="nil"/>
              <w:left w:val="nil"/>
              <w:bottom w:val="single" w:sz="4" w:space="0" w:color="auto"/>
              <w:right w:val="single" w:sz="4" w:space="0" w:color="auto"/>
            </w:tcBorders>
            <w:shd w:val="clear" w:color="auto" w:fill="auto"/>
            <w:noWrap/>
            <w:vAlign w:val="center"/>
            <w:hideMark/>
          </w:tcPr>
          <w:p w14:paraId="3F2F9F00"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37.014</w:t>
            </w:r>
          </w:p>
        </w:tc>
        <w:tc>
          <w:tcPr>
            <w:tcW w:w="416" w:type="dxa"/>
            <w:tcBorders>
              <w:top w:val="nil"/>
              <w:left w:val="nil"/>
              <w:bottom w:val="single" w:sz="4" w:space="0" w:color="auto"/>
              <w:right w:val="single" w:sz="4" w:space="0" w:color="auto"/>
            </w:tcBorders>
            <w:shd w:val="clear" w:color="auto" w:fill="auto"/>
            <w:noWrap/>
            <w:vAlign w:val="center"/>
            <w:hideMark/>
          </w:tcPr>
          <w:p w14:paraId="20F38F6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liter</w:t>
            </w:r>
          </w:p>
        </w:tc>
        <w:tc>
          <w:tcPr>
            <w:tcW w:w="803" w:type="dxa"/>
            <w:tcBorders>
              <w:top w:val="nil"/>
              <w:left w:val="nil"/>
              <w:bottom w:val="single" w:sz="4" w:space="0" w:color="auto"/>
              <w:right w:val="single" w:sz="4" w:space="0" w:color="auto"/>
            </w:tcBorders>
            <w:shd w:val="clear" w:color="auto" w:fill="auto"/>
            <w:noWrap/>
            <w:vAlign w:val="center"/>
            <w:hideMark/>
          </w:tcPr>
          <w:p w14:paraId="3AD22CED"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3,262</w:t>
            </w:r>
          </w:p>
        </w:tc>
        <w:tc>
          <w:tcPr>
            <w:tcW w:w="1377" w:type="dxa"/>
            <w:tcBorders>
              <w:top w:val="nil"/>
              <w:left w:val="nil"/>
              <w:bottom w:val="single" w:sz="4" w:space="0" w:color="auto"/>
              <w:right w:val="single" w:sz="4" w:space="0" w:color="auto"/>
            </w:tcBorders>
            <w:shd w:val="clear" w:color="auto" w:fill="auto"/>
            <w:noWrap/>
            <w:vAlign w:val="center"/>
            <w:hideMark/>
          </w:tcPr>
          <w:p w14:paraId="2C12624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58502F8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120.740 </w:t>
            </w:r>
          </w:p>
        </w:tc>
        <w:tc>
          <w:tcPr>
            <w:tcW w:w="940" w:type="dxa"/>
            <w:tcBorders>
              <w:top w:val="nil"/>
              <w:left w:val="nil"/>
              <w:bottom w:val="single" w:sz="4" w:space="0" w:color="auto"/>
              <w:right w:val="single" w:sz="8" w:space="0" w:color="auto"/>
            </w:tcBorders>
            <w:shd w:val="clear" w:color="auto" w:fill="auto"/>
            <w:noWrap/>
            <w:vAlign w:val="center"/>
            <w:hideMark/>
          </w:tcPr>
          <w:p w14:paraId="173B442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4,15%</w:t>
            </w:r>
          </w:p>
        </w:tc>
      </w:tr>
      <w:tr w:rsidR="00F52E3C" w:rsidRPr="00F52E3C" w14:paraId="0221A542"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33CAD9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Elektrisch</w:t>
            </w:r>
          </w:p>
        </w:tc>
        <w:tc>
          <w:tcPr>
            <w:tcW w:w="964" w:type="dxa"/>
            <w:tcBorders>
              <w:top w:val="nil"/>
              <w:left w:val="nil"/>
              <w:bottom w:val="single" w:sz="4" w:space="0" w:color="auto"/>
              <w:right w:val="single" w:sz="4" w:space="0" w:color="auto"/>
            </w:tcBorders>
            <w:shd w:val="clear" w:color="auto" w:fill="auto"/>
            <w:noWrap/>
            <w:vAlign w:val="center"/>
            <w:hideMark/>
          </w:tcPr>
          <w:p w14:paraId="19DC7ACF"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70.671</w:t>
            </w:r>
          </w:p>
        </w:tc>
        <w:tc>
          <w:tcPr>
            <w:tcW w:w="416" w:type="dxa"/>
            <w:tcBorders>
              <w:top w:val="nil"/>
              <w:left w:val="nil"/>
              <w:bottom w:val="single" w:sz="4" w:space="0" w:color="auto"/>
              <w:right w:val="single" w:sz="4" w:space="0" w:color="auto"/>
            </w:tcBorders>
            <w:shd w:val="clear" w:color="auto" w:fill="auto"/>
            <w:noWrap/>
            <w:vAlign w:val="center"/>
            <w:hideMark/>
          </w:tcPr>
          <w:p w14:paraId="3A6021D4"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14FE9890"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0,556</w:t>
            </w:r>
          </w:p>
        </w:tc>
        <w:tc>
          <w:tcPr>
            <w:tcW w:w="1377" w:type="dxa"/>
            <w:tcBorders>
              <w:top w:val="nil"/>
              <w:left w:val="nil"/>
              <w:bottom w:val="single" w:sz="4" w:space="0" w:color="auto"/>
              <w:right w:val="single" w:sz="4" w:space="0" w:color="auto"/>
            </w:tcBorders>
            <w:shd w:val="clear" w:color="auto" w:fill="auto"/>
            <w:noWrap/>
            <w:vAlign w:val="center"/>
            <w:hideMark/>
          </w:tcPr>
          <w:p w14:paraId="062F77E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661867A2"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39.293 </w:t>
            </w:r>
          </w:p>
        </w:tc>
        <w:tc>
          <w:tcPr>
            <w:tcW w:w="940" w:type="dxa"/>
            <w:tcBorders>
              <w:top w:val="nil"/>
              <w:left w:val="nil"/>
              <w:bottom w:val="single" w:sz="4" w:space="0" w:color="auto"/>
              <w:right w:val="single" w:sz="8" w:space="0" w:color="auto"/>
            </w:tcBorders>
            <w:shd w:val="clear" w:color="auto" w:fill="auto"/>
            <w:noWrap/>
            <w:vAlign w:val="center"/>
            <w:hideMark/>
          </w:tcPr>
          <w:p w14:paraId="514C95F4"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1,35%</w:t>
            </w:r>
          </w:p>
        </w:tc>
      </w:tr>
      <w:tr w:rsidR="00F52E3C" w:rsidRPr="00F52E3C" w14:paraId="683AF6A9"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5FCD92D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Vrachtwagen (diesel)</w:t>
            </w:r>
          </w:p>
        </w:tc>
        <w:tc>
          <w:tcPr>
            <w:tcW w:w="964" w:type="dxa"/>
            <w:tcBorders>
              <w:top w:val="nil"/>
              <w:left w:val="nil"/>
              <w:bottom w:val="single" w:sz="8" w:space="0" w:color="auto"/>
              <w:right w:val="single" w:sz="4" w:space="0" w:color="auto"/>
            </w:tcBorders>
            <w:shd w:val="clear" w:color="auto" w:fill="auto"/>
            <w:noWrap/>
            <w:vAlign w:val="center"/>
            <w:hideMark/>
          </w:tcPr>
          <w:p w14:paraId="6C8829D6"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50.000</w:t>
            </w:r>
          </w:p>
        </w:tc>
        <w:tc>
          <w:tcPr>
            <w:tcW w:w="416" w:type="dxa"/>
            <w:tcBorders>
              <w:top w:val="nil"/>
              <w:left w:val="nil"/>
              <w:bottom w:val="single" w:sz="8" w:space="0" w:color="auto"/>
              <w:right w:val="single" w:sz="4" w:space="0" w:color="auto"/>
            </w:tcBorders>
            <w:shd w:val="clear" w:color="auto" w:fill="auto"/>
            <w:noWrap/>
            <w:vAlign w:val="center"/>
            <w:hideMark/>
          </w:tcPr>
          <w:p w14:paraId="3EB9E9C2"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7D498A6B"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0,529788</w:t>
            </w:r>
          </w:p>
        </w:tc>
        <w:tc>
          <w:tcPr>
            <w:tcW w:w="1377" w:type="dxa"/>
            <w:tcBorders>
              <w:top w:val="nil"/>
              <w:left w:val="nil"/>
              <w:bottom w:val="single" w:sz="8" w:space="0" w:color="auto"/>
              <w:right w:val="single" w:sz="4" w:space="0" w:color="auto"/>
            </w:tcBorders>
            <w:shd w:val="clear" w:color="auto" w:fill="auto"/>
            <w:noWrap/>
            <w:vAlign w:val="center"/>
            <w:hideMark/>
          </w:tcPr>
          <w:p w14:paraId="09502E0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640164A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26.489 </w:t>
            </w:r>
          </w:p>
        </w:tc>
        <w:tc>
          <w:tcPr>
            <w:tcW w:w="940" w:type="dxa"/>
            <w:tcBorders>
              <w:top w:val="nil"/>
              <w:left w:val="nil"/>
              <w:bottom w:val="single" w:sz="4" w:space="0" w:color="auto"/>
              <w:right w:val="single" w:sz="8" w:space="0" w:color="auto"/>
            </w:tcBorders>
            <w:shd w:val="clear" w:color="auto" w:fill="auto"/>
            <w:noWrap/>
            <w:vAlign w:val="center"/>
            <w:hideMark/>
          </w:tcPr>
          <w:p w14:paraId="24804745"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0,91%</w:t>
            </w:r>
          </w:p>
        </w:tc>
      </w:tr>
      <w:tr w:rsidR="00F52E3C" w:rsidRPr="00F52E3C" w14:paraId="41F026F2"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39158E02"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SCOPE 2 Indirecte emissies</w:t>
            </w:r>
          </w:p>
        </w:tc>
        <w:tc>
          <w:tcPr>
            <w:tcW w:w="964" w:type="dxa"/>
            <w:tcBorders>
              <w:top w:val="nil"/>
              <w:left w:val="nil"/>
              <w:bottom w:val="single" w:sz="8" w:space="0" w:color="auto"/>
              <w:right w:val="single" w:sz="8" w:space="0" w:color="auto"/>
            </w:tcBorders>
            <w:shd w:val="clear" w:color="000000" w:fill="A8D08D"/>
            <w:noWrap/>
            <w:hideMark/>
          </w:tcPr>
          <w:p w14:paraId="0AF5A9B0"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A8D08D"/>
            <w:noWrap/>
            <w:hideMark/>
          </w:tcPr>
          <w:p w14:paraId="0D7B78F1"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A8D08D"/>
            <w:noWrap/>
            <w:hideMark/>
          </w:tcPr>
          <w:p w14:paraId="54DB6B46"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A8D08D"/>
            <w:noWrap/>
            <w:hideMark/>
          </w:tcPr>
          <w:p w14:paraId="00AF3F57"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5E1D9717"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 xml:space="preserve">             2.208.141 </w:t>
            </w:r>
          </w:p>
        </w:tc>
        <w:tc>
          <w:tcPr>
            <w:tcW w:w="940" w:type="dxa"/>
            <w:tcBorders>
              <w:top w:val="nil"/>
              <w:left w:val="nil"/>
              <w:bottom w:val="single" w:sz="8" w:space="0" w:color="auto"/>
              <w:right w:val="single" w:sz="8" w:space="0" w:color="auto"/>
            </w:tcBorders>
            <w:shd w:val="clear" w:color="000000" w:fill="A8D08D"/>
            <w:noWrap/>
            <w:vAlign w:val="center"/>
            <w:hideMark/>
          </w:tcPr>
          <w:p w14:paraId="303A26D3" w14:textId="77777777" w:rsidR="00F52E3C" w:rsidRPr="00F52E3C" w:rsidRDefault="00F52E3C" w:rsidP="00F52E3C">
            <w:pPr>
              <w:jc w:val="right"/>
              <w:rPr>
                <w:rFonts w:ascii="Calibri" w:hAnsi="Calibri"/>
                <w:b/>
                <w:bCs/>
                <w:color w:val="000000"/>
                <w:sz w:val="18"/>
                <w:szCs w:val="18"/>
              </w:rPr>
            </w:pPr>
            <w:r w:rsidRPr="00F52E3C">
              <w:rPr>
                <w:rFonts w:ascii="Calibri" w:hAnsi="Calibri"/>
                <w:b/>
                <w:bCs/>
                <w:color w:val="000000"/>
                <w:sz w:val="18"/>
                <w:szCs w:val="18"/>
              </w:rPr>
              <w:t>75,86%</w:t>
            </w:r>
          </w:p>
        </w:tc>
      </w:tr>
      <w:tr w:rsidR="00F52E3C" w:rsidRPr="00F52E3C" w14:paraId="5B422142"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3512F7E4"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Elektriciteit</w:t>
            </w:r>
          </w:p>
        </w:tc>
        <w:tc>
          <w:tcPr>
            <w:tcW w:w="964" w:type="dxa"/>
            <w:tcBorders>
              <w:top w:val="nil"/>
              <w:left w:val="nil"/>
              <w:bottom w:val="single" w:sz="8" w:space="0" w:color="auto"/>
              <w:right w:val="single" w:sz="8" w:space="0" w:color="auto"/>
            </w:tcBorders>
            <w:shd w:val="clear" w:color="000000" w:fill="D5DCE4"/>
            <w:noWrap/>
            <w:hideMark/>
          </w:tcPr>
          <w:p w14:paraId="33BCC7D6"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D5DCE4"/>
            <w:noWrap/>
            <w:hideMark/>
          </w:tcPr>
          <w:p w14:paraId="6C4B26B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1A185F38"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3409B831"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73EC0943"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1.236.069 </w:t>
            </w:r>
          </w:p>
        </w:tc>
        <w:tc>
          <w:tcPr>
            <w:tcW w:w="940" w:type="dxa"/>
            <w:tcBorders>
              <w:top w:val="nil"/>
              <w:left w:val="nil"/>
              <w:bottom w:val="single" w:sz="8" w:space="0" w:color="auto"/>
              <w:right w:val="single" w:sz="8" w:space="0" w:color="auto"/>
            </w:tcBorders>
            <w:shd w:val="clear" w:color="000000" w:fill="D5DCE4"/>
            <w:noWrap/>
            <w:vAlign w:val="center"/>
            <w:hideMark/>
          </w:tcPr>
          <w:p w14:paraId="412C4AE6"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42,46%</w:t>
            </w:r>
          </w:p>
        </w:tc>
      </w:tr>
      <w:tr w:rsidR="00F52E3C" w:rsidRPr="00F52E3C" w14:paraId="4C97C29B"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302DAAA"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Elektriciteit (Nederlandse GVO's) (0,51%)</w:t>
            </w:r>
          </w:p>
        </w:tc>
        <w:tc>
          <w:tcPr>
            <w:tcW w:w="964" w:type="dxa"/>
            <w:tcBorders>
              <w:top w:val="nil"/>
              <w:left w:val="nil"/>
              <w:bottom w:val="single" w:sz="4" w:space="0" w:color="auto"/>
              <w:right w:val="single" w:sz="4" w:space="0" w:color="auto"/>
            </w:tcBorders>
            <w:shd w:val="clear" w:color="auto" w:fill="auto"/>
            <w:noWrap/>
            <w:vAlign w:val="center"/>
            <w:hideMark/>
          </w:tcPr>
          <w:p w14:paraId="6F8B5EA2"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11.396</w:t>
            </w:r>
          </w:p>
        </w:tc>
        <w:tc>
          <w:tcPr>
            <w:tcW w:w="416" w:type="dxa"/>
            <w:tcBorders>
              <w:top w:val="nil"/>
              <w:left w:val="nil"/>
              <w:bottom w:val="single" w:sz="4" w:space="0" w:color="auto"/>
              <w:right w:val="single" w:sz="4" w:space="0" w:color="auto"/>
            </w:tcBorders>
            <w:shd w:val="clear" w:color="auto" w:fill="auto"/>
            <w:noWrap/>
            <w:vAlign w:val="center"/>
            <w:hideMark/>
          </w:tcPr>
          <w:p w14:paraId="50BA538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1722500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1377" w:type="dxa"/>
            <w:tcBorders>
              <w:top w:val="nil"/>
              <w:left w:val="nil"/>
              <w:bottom w:val="single" w:sz="4" w:space="0" w:color="auto"/>
              <w:right w:val="single" w:sz="4" w:space="0" w:color="auto"/>
            </w:tcBorders>
            <w:shd w:val="clear" w:color="auto" w:fill="auto"/>
            <w:noWrap/>
            <w:vAlign w:val="center"/>
            <w:hideMark/>
          </w:tcPr>
          <w:p w14:paraId="1A6435E5"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11744B84"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3581B8B5"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3808905C"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75119FC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Elektriciteit (buitenlandse GVO's)(99,49%)</w:t>
            </w:r>
          </w:p>
        </w:tc>
        <w:tc>
          <w:tcPr>
            <w:tcW w:w="964" w:type="dxa"/>
            <w:tcBorders>
              <w:top w:val="nil"/>
              <w:left w:val="nil"/>
              <w:bottom w:val="single" w:sz="4" w:space="0" w:color="auto"/>
              <w:right w:val="single" w:sz="4" w:space="0" w:color="auto"/>
            </w:tcBorders>
            <w:shd w:val="clear" w:color="auto" w:fill="auto"/>
            <w:noWrap/>
            <w:vAlign w:val="center"/>
            <w:hideMark/>
          </w:tcPr>
          <w:p w14:paraId="402A9B16"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2.223.145</w:t>
            </w:r>
          </w:p>
        </w:tc>
        <w:tc>
          <w:tcPr>
            <w:tcW w:w="416" w:type="dxa"/>
            <w:tcBorders>
              <w:top w:val="nil"/>
              <w:left w:val="nil"/>
              <w:bottom w:val="single" w:sz="4" w:space="0" w:color="auto"/>
              <w:right w:val="single" w:sz="4" w:space="0" w:color="auto"/>
            </w:tcBorders>
            <w:shd w:val="clear" w:color="auto" w:fill="auto"/>
            <w:noWrap/>
            <w:vAlign w:val="center"/>
            <w:hideMark/>
          </w:tcPr>
          <w:p w14:paraId="3D8C6B1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4EF531DD"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0,556</w:t>
            </w:r>
          </w:p>
        </w:tc>
        <w:tc>
          <w:tcPr>
            <w:tcW w:w="1377" w:type="dxa"/>
            <w:tcBorders>
              <w:top w:val="nil"/>
              <w:left w:val="nil"/>
              <w:bottom w:val="single" w:sz="4" w:space="0" w:color="auto"/>
              <w:right w:val="single" w:sz="4" w:space="0" w:color="auto"/>
            </w:tcBorders>
            <w:shd w:val="clear" w:color="auto" w:fill="auto"/>
            <w:noWrap/>
            <w:vAlign w:val="center"/>
            <w:hideMark/>
          </w:tcPr>
          <w:p w14:paraId="2F86C354"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60003166"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 xml:space="preserve">             1.236.069 </w:t>
            </w:r>
          </w:p>
        </w:tc>
        <w:tc>
          <w:tcPr>
            <w:tcW w:w="940" w:type="dxa"/>
            <w:tcBorders>
              <w:top w:val="nil"/>
              <w:left w:val="nil"/>
              <w:bottom w:val="single" w:sz="4" w:space="0" w:color="auto"/>
              <w:right w:val="single" w:sz="8" w:space="0" w:color="auto"/>
            </w:tcBorders>
            <w:shd w:val="clear" w:color="auto" w:fill="auto"/>
            <w:noWrap/>
            <w:vAlign w:val="center"/>
            <w:hideMark/>
          </w:tcPr>
          <w:p w14:paraId="027405A1"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42,46%</w:t>
            </w:r>
          </w:p>
        </w:tc>
      </w:tr>
      <w:tr w:rsidR="00F52E3C" w:rsidRPr="00F52E3C" w14:paraId="27A180C8"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3B96ECF8"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Elektriciteit (zonnepanelen)</w:t>
            </w:r>
          </w:p>
        </w:tc>
        <w:tc>
          <w:tcPr>
            <w:tcW w:w="964" w:type="dxa"/>
            <w:tcBorders>
              <w:top w:val="nil"/>
              <w:left w:val="nil"/>
              <w:bottom w:val="single" w:sz="8" w:space="0" w:color="auto"/>
              <w:right w:val="single" w:sz="4" w:space="0" w:color="auto"/>
            </w:tcBorders>
            <w:shd w:val="clear" w:color="auto" w:fill="auto"/>
            <w:noWrap/>
            <w:vAlign w:val="center"/>
            <w:hideMark/>
          </w:tcPr>
          <w:p w14:paraId="280DC4E1"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850.429</w:t>
            </w:r>
          </w:p>
        </w:tc>
        <w:tc>
          <w:tcPr>
            <w:tcW w:w="416" w:type="dxa"/>
            <w:tcBorders>
              <w:top w:val="nil"/>
              <w:left w:val="nil"/>
              <w:bottom w:val="single" w:sz="8" w:space="0" w:color="auto"/>
              <w:right w:val="single" w:sz="4" w:space="0" w:color="auto"/>
            </w:tcBorders>
            <w:shd w:val="clear" w:color="auto" w:fill="auto"/>
            <w:noWrap/>
            <w:vAlign w:val="center"/>
            <w:hideMark/>
          </w:tcPr>
          <w:p w14:paraId="3346BCF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8" w:space="0" w:color="auto"/>
              <w:right w:val="single" w:sz="4" w:space="0" w:color="auto"/>
            </w:tcBorders>
            <w:shd w:val="clear" w:color="auto" w:fill="auto"/>
            <w:noWrap/>
            <w:vAlign w:val="center"/>
            <w:hideMark/>
          </w:tcPr>
          <w:p w14:paraId="3BCBFF4F"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1377" w:type="dxa"/>
            <w:tcBorders>
              <w:top w:val="nil"/>
              <w:left w:val="nil"/>
              <w:bottom w:val="single" w:sz="8" w:space="0" w:color="auto"/>
              <w:right w:val="single" w:sz="4" w:space="0" w:color="auto"/>
            </w:tcBorders>
            <w:shd w:val="clear" w:color="auto" w:fill="auto"/>
            <w:noWrap/>
            <w:vAlign w:val="center"/>
            <w:hideMark/>
          </w:tcPr>
          <w:p w14:paraId="1C0E60A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8" w:space="0" w:color="auto"/>
              <w:right w:val="single" w:sz="4" w:space="0" w:color="auto"/>
            </w:tcBorders>
            <w:shd w:val="clear" w:color="auto" w:fill="auto"/>
            <w:noWrap/>
            <w:vAlign w:val="center"/>
            <w:hideMark/>
          </w:tcPr>
          <w:p w14:paraId="6E9EB02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nil"/>
              <w:right w:val="single" w:sz="8" w:space="0" w:color="auto"/>
            </w:tcBorders>
            <w:shd w:val="clear" w:color="auto" w:fill="auto"/>
            <w:noWrap/>
            <w:vAlign w:val="center"/>
            <w:hideMark/>
          </w:tcPr>
          <w:p w14:paraId="58D96917"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0E582C1D"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79D641EF"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Verwarming</w:t>
            </w:r>
          </w:p>
        </w:tc>
        <w:tc>
          <w:tcPr>
            <w:tcW w:w="964" w:type="dxa"/>
            <w:tcBorders>
              <w:top w:val="nil"/>
              <w:left w:val="nil"/>
              <w:bottom w:val="single" w:sz="8" w:space="0" w:color="auto"/>
              <w:right w:val="single" w:sz="8" w:space="0" w:color="auto"/>
            </w:tcBorders>
            <w:shd w:val="clear" w:color="000000" w:fill="D5DCE4"/>
            <w:noWrap/>
            <w:hideMark/>
          </w:tcPr>
          <w:p w14:paraId="2BAC6064"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D5DCE4"/>
            <w:noWrap/>
            <w:hideMark/>
          </w:tcPr>
          <w:p w14:paraId="0EFAABD5"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419EB324"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004B3EBA"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61B22675"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970.936 </w:t>
            </w:r>
          </w:p>
        </w:tc>
        <w:tc>
          <w:tcPr>
            <w:tcW w:w="940" w:type="dxa"/>
            <w:tcBorders>
              <w:top w:val="single" w:sz="8" w:space="0" w:color="auto"/>
              <w:left w:val="nil"/>
              <w:bottom w:val="single" w:sz="8" w:space="0" w:color="auto"/>
              <w:right w:val="single" w:sz="8" w:space="0" w:color="auto"/>
            </w:tcBorders>
            <w:shd w:val="clear" w:color="000000" w:fill="D5DCE4"/>
            <w:noWrap/>
            <w:vAlign w:val="center"/>
            <w:hideMark/>
          </w:tcPr>
          <w:p w14:paraId="0A7A3BE3"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33,35%</w:t>
            </w:r>
          </w:p>
        </w:tc>
      </w:tr>
      <w:tr w:rsidR="00F52E3C" w:rsidRPr="00F52E3C" w14:paraId="1E298A0B"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67A1144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Aardgas</w:t>
            </w:r>
          </w:p>
        </w:tc>
        <w:tc>
          <w:tcPr>
            <w:tcW w:w="964" w:type="dxa"/>
            <w:tcBorders>
              <w:top w:val="nil"/>
              <w:left w:val="nil"/>
              <w:bottom w:val="single" w:sz="8" w:space="0" w:color="auto"/>
              <w:right w:val="single" w:sz="4" w:space="0" w:color="auto"/>
            </w:tcBorders>
            <w:shd w:val="clear" w:color="auto" w:fill="auto"/>
            <w:noWrap/>
            <w:vAlign w:val="center"/>
            <w:hideMark/>
          </w:tcPr>
          <w:p w14:paraId="2994978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515.359,00</w:t>
            </w:r>
          </w:p>
        </w:tc>
        <w:tc>
          <w:tcPr>
            <w:tcW w:w="416" w:type="dxa"/>
            <w:tcBorders>
              <w:top w:val="nil"/>
              <w:left w:val="nil"/>
              <w:bottom w:val="single" w:sz="8" w:space="0" w:color="auto"/>
              <w:right w:val="single" w:sz="4" w:space="0" w:color="auto"/>
            </w:tcBorders>
            <w:shd w:val="clear" w:color="auto" w:fill="auto"/>
            <w:noWrap/>
            <w:vAlign w:val="center"/>
            <w:hideMark/>
          </w:tcPr>
          <w:p w14:paraId="4486E44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m3</w:t>
            </w:r>
          </w:p>
        </w:tc>
        <w:tc>
          <w:tcPr>
            <w:tcW w:w="803" w:type="dxa"/>
            <w:tcBorders>
              <w:top w:val="nil"/>
              <w:left w:val="nil"/>
              <w:bottom w:val="single" w:sz="8" w:space="0" w:color="auto"/>
              <w:right w:val="single" w:sz="4" w:space="0" w:color="auto"/>
            </w:tcBorders>
            <w:shd w:val="clear" w:color="auto" w:fill="auto"/>
            <w:noWrap/>
            <w:vAlign w:val="center"/>
            <w:hideMark/>
          </w:tcPr>
          <w:p w14:paraId="05F11CEB"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1,884</w:t>
            </w:r>
          </w:p>
        </w:tc>
        <w:tc>
          <w:tcPr>
            <w:tcW w:w="1377" w:type="dxa"/>
            <w:tcBorders>
              <w:top w:val="nil"/>
              <w:left w:val="nil"/>
              <w:bottom w:val="single" w:sz="8" w:space="0" w:color="auto"/>
              <w:right w:val="single" w:sz="4" w:space="0" w:color="auto"/>
            </w:tcBorders>
            <w:shd w:val="clear" w:color="auto" w:fill="auto"/>
            <w:noWrap/>
            <w:vAlign w:val="center"/>
            <w:hideMark/>
          </w:tcPr>
          <w:p w14:paraId="0DEF06AA"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Nm3</w:t>
            </w:r>
          </w:p>
        </w:tc>
        <w:tc>
          <w:tcPr>
            <w:tcW w:w="1440" w:type="dxa"/>
            <w:tcBorders>
              <w:top w:val="nil"/>
              <w:left w:val="nil"/>
              <w:bottom w:val="single" w:sz="8" w:space="0" w:color="auto"/>
              <w:right w:val="single" w:sz="4" w:space="0" w:color="auto"/>
            </w:tcBorders>
            <w:shd w:val="clear" w:color="auto" w:fill="auto"/>
            <w:noWrap/>
            <w:vAlign w:val="center"/>
            <w:hideMark/>
          </w:tcPr>
          <w:p w14:paraId="25DF707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970.936 </w:t>
            </w:r>
          </w:p>
        </w:tc>
        <w:tc>
          <w:tcPr>
            <w:tcW w:w="940" w:type="dxa"/>
            <w:tcBorders>
              <w:top w:val="nil"/>
              <w:left w:val="nil"/>
              <w:bottom w:val="single" w:sz="8" w:space="0" w:color="auto"/>
              <w:right w:val="single" w:sz="8" w:space="0" w:color="auto"/>
            </w:tcBorders>
            <w:shd w:val="clear" w:color="auto" w:fill="auto"/>
            <w:noWrap/>
            <w:vAlign w:val="center"/>
            <w:hideMark/>
          </w:tcPr>
          <w:p w14:paraId="07E959E0"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33,35%</w:t>
            </w:r>
          </w:p>
        </w:tc>
      </w:tr>
      <w:tr w:rsidR="00F52E3C" w:rsidRPr="00F52E3C" w14:paraId="4E3D0F2F"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3AA18D28"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Zakelijk gebruik privé auto's</w:t>
            </w:r>
          </w:p>
        </w:tc>
        <w:tc>
          <w:tcPr>
            <w:tcW w:w="964" w:type="dxa"/>
            <w:tcBorders>
              <w:top w:val="nil"/>
              <w:left w:val="nil"/>
              <w:bottom w:val="single" w:sz="8" w:space="0" w:color="auto"/>
              <w:right w:val="single" w:sz="8" w:space="0" w:color="auto"/>
            </w:tcBorders>
            <w:shd w:val="clear" w:color="000000" w:fill="D5DCE4"/>
            <w:noWrap/>
            <w:hideMark/>
          </w:tcPr>
          <w:p w14:paraId="62B1041B"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D5DCE4"/>
            <w:noWrap/>
            <w:hideMark/>
          </w:tcPr>
          <w:p w14:paraId="3BF77213"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1EE01CD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16BE569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1F0BCDF2"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393 </w:t>
            </w:r>
          </w:p>
        </w:tc>
        <w:tc>
          <w:tcPr>
            <w:tcW w:w="940" w:type="dxa"/>
            <w:tcBorders>
              <w:top w:val="nil"/>
              <w:left w:val="nil"/>
              <w:bottom w:val="single" w:sz="8" w:space="0" w:color="auto"/>
              <w:right w:val="single" w:sz="8" w:space="0" w:color="auto"/>
            </w:tcBorders>
            <w:shd w:val="clear" w:color="000000" w:fill="D5DCE4"/>
            <w:noWrap/>
            <w:vAlign w:val="center"/>
            <w:hideMark/>
          </w:tcPr>
          <w:p w14:paraId="22E88B84"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0,01%</w:t>
            </w:r>
          </w:p>
        </w:tc>
      </w:tr>
      <w:tr w:rsidR="00F52E3C" w:rsidRPr="00F52E3C" w14:paraId="5473B99A"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77C5BD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LPG</w:t>
            </w:r>
          </w:p>
        </w:tc>
        <w:tc>
          <w:tcPr>
            <w:tcW w:w="964" w:type="dxa"/>
            <w:tcBorders>
              <w:top w:val="nil"/>
              <w:left w:val="nil"/>
              <w:bottom w:val="single" w:sz="4" w:space="0" w:color="auto"/>
              <w:right w:val="single" w:sz="4" w:space="0" w:color="auto"/>
            </w:tcBorders>
            <w:shd w:val="clear" w:color="auto" w:fill="auto"/>
            <w:noWrap/>
            <w:vAlign w:val="center"/>
            <w:hideMark/>
          </w:tcPr>
          <w:p w14:paraId="18DAF6F5"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1.250</w:t>
            </w:r>
          </w:p>
        </w:tc>
        <w:tc>
          <w:tcPr>
            <w:tcW w:w="416" w:type="dxa"/>
            <w:tcBorders>
              <w:top w:val="nil"/>
              <w:left w:val="nil"/>
              <w:bottom w:val="single" w:sz="4" w:space="0" w:color="auto"/>
              <w:right w:val="single" w:sz="4" w:space="0" w:color="auto"/>
            </w:tcBorders>
            <w:shd w:val="clear" w:color="auto" w:fill="auto"/>
            <w:noWrap/>
            <w:vAlign w:val="center"/>
            <w:hideMark/>
          </w:tcPr>
          <w:p w14:paraId="2340D7EB"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09A80DB8"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0,153</w:t>
            </w:r>
          </w:p>
        </w:tc>
        <w:tc>
          <w:tcPr>
            <w:tcW w:w="1377" w:type="dxa"/>
            <w:tcBorders>
              <w:top w:val="nil"/>
              <w:left w:val="nil"/>
              <w:bottom w:val="single" w:sz="4" w:space="0" w:color="auto"/>
              <w:right w:val="single" w:sz="4" w:space="0" w:color="auto"/>
            </w:tcBorders>
            <w:shd w:val="clear" w:color="auto" w:fill="auto"/>
            <w:noWrap/>
            <w:vAlign w:val="center"/>
            <w:hideMark/>
          </w:tcPr>
          <w:p w14:paraId="0F22F9E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4BDAC7C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191 </w:t>
            </w:r>
          </w:p>
        </w:tc>
        <w:tc>
          <w:tcPr>
            <w:tcW w:w="940" w:type="dxa"/>
            <w:tcBorders>
              <w:top w:val="nil"/>
              <w:left w:val="nil"/>
              <w:bottom w:val="nil"/>
              <w:right w:val="single" w:sz="8" w:space="0" w:color="auto"/>
            </w:tcBorders>
            <w:shd w:val="clear" w:color="auto" w:fill="auto"/>
            <w:noWrap/>
            <w:vAlign w:val="center"/>
            <w:hideMark/>
          </w:tcPr>
          <w:p w14:paraId="232EC622"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0,01%</w:t>
            </w:r>
          </w:p>
        </w:tc>
      </w:tr>
      <w:tr w:rsidR="00F52E3C" w:rsidRPr="00F52E3C" w14:paraId="449FF794"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76A42C13"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Benzine</w:t>
            </w:r>
          </w:p>
        </w:tc>
        <w:tc>
          <w:tcPr>
            <w:tcW w:w="964" w:type="dxa"/>
            <w:tcBorders>
              <w:top w:val="nil"/>
              <w:left w:val="nil"/>
              <w:bottom w:val="single" w:sz="8" w:space="0" w:color="auto"/>
              <w:right w:val="single" w:sz="4" w:space="0" w:color="auto"/>
            </w:tcBorders>
            <w:shd w:val="clear" w:color="auto" w:fill="auto"/>
            <w:noWrap/>
            <w:vAlign w:val="center"/>
            <w:hideMark/>
          </w:tcPr>
          <w:p w14:paraId="133BBAA8"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1.000</w:t>
            </w:r>
          </w:p>
        </w:tc>
        <w:tc>
          <w:tcPr>
            <w:tcW w:w="416" w:type="dxa"/>
            <w:tcBorders>
              <w:top w:val="nil"/>
              <w:left w:val="nil"/>
              <w:bottom w:val="single" w:sz="8" w:space="0" w:color="auto"/>
              <w:right w:val="single" w:sz="4" w:space="0" w:color="auto"/>
            </w:tcBorders>
            <w:shd w:val="clear" w:color="auto" w:fill="auto"/>
            <w:noWrap/>
            <w:vAlign w:val="center"/>
            <w:hideMark/>
          </w:tcPr>
          <w:p w14:paraId="75748C48"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13368A6A"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0,202</w:t>
            </w:r>
          </w:p>
        </w:tc>
        <w:tc>
          <w:tcPr>
            <w:tcW w:w="1377" w:type="dxa"/>
            <w:tcBorders>
              <w:top w:val="nil"/>
              <w:left w:val="nil"/>
              <w:bottom w:val="single" w:sz="8" w:space="0" w:color="auto"/>
              <w:right w:val="single" w:sz="4" w:space="0" w:color="auto"/>
            </w:tcBorders>
            <w:shd w:val="clear" w:color="auto" w:fill="auto"/>
            <w:noWrap/>
            <w:vAlign w:val="center"/>
            <w:hideMark/>
          </w:tcPr>
          <w:p w14:paraId="2E68B97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02A08DA3"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202 </w:t>
            </w:r>
          </w:p>
        </w:tc>
        <w:tc>
          <w:tcPr>
            <w:tcW w:w="940" w:type="dxa"/>
            <w:tcBorders>
              <w:top w:val="single" w:sz="4" w:space="0" w:color="auto"/>
              <w:left w:val="nil"/>
              <w:bottom w:val="single" w:sz="8" w:space="0" w:color="auto"/>
              <w:right w:val="single" w:sz="8" w:space="0" w:color="auto"/>
            </w:tcBorders>
            <w:shd w:val="clear" w:color="auto" w:fill="auto"/>
            <w:noWrap/>
            <w:vAlign w:val="center"/>
            <w:hideMark/>
          </w:tcPr>
          <w:p w14:paraId="6466538B"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0,01%</w:t>
            </w:r>
          </w:p>
        </w:tc>
      </w:tr>
      <w:tr w:rsidR="00F52E3C" w:rsidRPr="00F52E3C" w14:paraId="09191884"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47E9D1D1"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Vliegverkeer</w:t>
            </w:r>
          </w:p>
        </w:tc>
        <w:tc>
          <w:tcPr>
            <w:tcW w:w="964" w:type="dxa"/>
            <w:tcBorders>
              <w:top w:val="nil"/>
              <w:left w:val="nil"/>
              <w:bottom w:val="single" w:sz="8" w:space="0" w:color="auto"/>
              <w:right w:val="single" w:sz="8" w:space="0" w:color="auto"/>
            </w:tcBorders>
            <w:shd w:val="clear" w:color="000000" w:fill="D5DCE4"/>
            <w:noWrap/>
            <w:hideMark/>
          </w:tcPr>
          <w:p w14:paraId="70230BBA"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D5DCE4"/>
            <w:noWrap/>
            <w:hideMark/>
          </w:tcPr>
          <w:p w14:paraId="0B85BF6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250BB9CB"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4DE35425"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25200083"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743 </w:t>
            </w:r>
          </w:p>
        </w:tc>
        <w:tc>
          <w:tcPr>
            <w:tcW w:w="940" w:type="dxa"/>
            <w:tcBorders>
              <w:top w:val="nil"/>
              <w:left w:val="nil"/>
              <w:bottom w:val="single" w:sz="8" w:space="0" w:color="auto"/>
              <w:right w:val="single" w:sz="8" w:space="0" w:color="auto"/>
            </w:tcBorders>
            <w:shd w:val="clear" w:color="000000" w:fill="D5DCE4"/>
            <w:noWrap/>
            <w:vAlign w:val="center"/>
            <w:hideMark/>
          </w:tcPr>
          <w:p w14:paraId="57C058BC"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0,03%</w:t>
            </w:r>
          </w:p>
        </w:tc>
      </w:tr>
      <w:tr w:rsidR="00F52E3C" w:rsidRPr="00F52E3C" w14:paraId="54171945"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22CE28D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Vliegreizen &lt; 700 km</w:t>
            </w:r>
          </w:p>
        </w:tc>
        <w:tc>
          <w:tcPr>
            <w:tcW w:w="964" w:type="dxa"/>
            <w:tcBorders>
              <w:top w:val="nil"/>
              <w:left w:val="nil"/>
              <w:bottom w:val="single" w:sz="4" w:space="0" w:color="auto"/>
              <w:right w:val="single" w:sz="4" w:space="0" w:color="auto"/>
            </w:tcBorders>
            <w:shd w:val="clear" w:color="auto" w:fill="auto"/>
            <w:noWrap/>
            <w:vAlign w:val="center"/>
            <w:hideMark/>
          </w:tcPr>
          <w:p w14:paraId="5A0286D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2.500</w:t>
            </w:r>
          </w:p>
        </w:tc>
        <w:tc>
          <w:tcPr>
            <w:tcW w:w="416" w:type="dxa"/>
            <w:tcBorders>
              <w:top w:val="nil"/>
              <w:left w:val="nil"/>
              <w:bottom w:val="single" w:sz="4" w:space="0" w:color="auto"/>
              <w:right w:val="single" w:sz="4" w:space="0" w:color="auto"/>
            </w:tcBorders>
            <w:shd w:val="clear" w:color="auto" w:fill="auto"/>
            <w:noWrap/>
            <w:vAlign w:val="center"/>
            <w:hideMark/>
          </w:tcPr>
          <w:p w14:paraId="2DFCD1A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57040028"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0,297</w:t>
            </w:r>
          </w:p>
        </w:tc>
        <w:tc>
          <w:tcPr>
            <w:tcW w:w="1377" w:type="dxa"/>
            <w:tcBorders>
              <w:top w:val="nil"/>
              <w:left w:val="nil"/>
              <w:bottom w:val="single" w:sz="4" w:space="0" w:color="auto"/>
              <w:right w:val="single" w:sz="4" w:space="0" w:color="auto"/>
            </w:tcBorders>
            <w:shd w:val="clear" w:color="auto" w:fill="auto"/>
            <w:noWrap/>
            <w:vAlign w:val="center"/>
            <w:hideMark/>
          </w:tcPr>
          <w:p w14:paraId="4F86EE7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0677800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743 </w:t>
            </w:r>
          </w:p>
        </w:tc>
        <w:tc>
          <w:tcPr>
            <w:tcW w:w="940" w:type="dxa"/>
            <w:tcBorders>
              <w:top w:val="nil"/>
              <w:left w:val="nil"/>
              <w:bottom w:val="single" w:sz="4" w:space="0" w:color="auto"/>
              <w:right w:val="single" w:sz="8" w:space="0" w:color="auto"/>
            </w:tcBorders>
            <w:shd w:val="clear" w:color="auto" w:fill="auto"/>
            <w:noWrap/>
            <w:vAlign w:val="center"/>
            <w:hideMark/>
          </w:tcPr>
          <w:p w14:paraId="31779836"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0,03%</w:t>
            </w:r>
          </w:p>
        </w:tc>
      </w:tr>
      <w:tr w:rsidR="00F52E3C" w:rsidRPr="00F52E3C" w14:paraId="652DFAE0"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5315B1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Vliegreizen 700 - 2.500 km</w:t>
            </w:r>
          </w:p>
        </w:tc>
        <w:tc>
          <w:tcPr>
            <w:tcW w:w="964" w:type="dxa"/>
            <w:tcBorders>
              <w:top w:val="nil"/>
              <w:left w:val="nil"/>
              <w:bottom w:val="single" w:sz="4" w:space="0" w:color="auto"/>
              <w:right w:val="single" w:sz="4" w:space="0" w:color="auto"/>
            </w:tcBorders>
            <w:shd w:val="clear" w:color="auto" w:fill="auto"/>
            <w:noWrap/>
            <w:vAlign w:val="center"/>
            <w:hideMark/>
          </w:tcPr>
          <w:p w14:paraId="2181225B"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416" w:type="dxa"/>
            <w:tcBorders>
              <w:top w:val="nil"/>
              <w:left w:val="nil"/>
              <w:bottom w:val="single" w:sz="4" w:space="0" w:color="auto"/>
              <w:right w:val="single" w:sz="4" w:space="0" w:color="auto"/>
            </w:tcBorders>
            <w:shd w:val="clear" w:color="auto" w:fill="auto"/>
            <w:noWrap/>
            <w:vAlign w:val="center"/>
            <w:hideMark/>
          </w:tcPr>
          <w:p w14:paraId="720FC71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6255828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0,2</w:t>
            </w:r>
          </w:p>
        </w:tc>
        <w:tc>
          <w:tcPr>
            <w:tcW w:w="1377" w:type="dxa"/>
            <w:tcBorders>
              <w:top w:val="nil"/>
              <w:left w:val="nil"/>
              <w:bottom w:val="single" w:sz="4" w:space="0" w:color="auto"/>
              <w:right w:val="single" w:sz="4" w:space="0" w:color="auto"/>
            </w:tcBorders>
            <w:shd w:val="clear" w:color="auto" w:fill="auto"/>
            <w:noWrap/>
            <w:vAlign w:val="center"/>
            <w:hideMark/>
          </w:tcPr>
          <w:p w14:paraId="057CCE9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200EE32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762E3180"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1DF1D098"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2FFE5B7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Vliegreizen &gt; 2.500 km</w:t>
            </w:r>
          </w:p>
        </w:tc>
        <w:tc>
          <w:tcPr>
            <w:tcW w:w="964" w:type="dxa"/>
            <w:tcBorders>
              <w:top w:val="nil"/>
              <w:left w:val="nil"/>
              <w:bottom w:val="single" w:sz="8" w:space="0" w:color="auto"/>
              <w:right w:val="single" w:sz="4" w:space="0" w:color="auto"/>
            </w:tcBorders>
            <w:shd w:val="clear" w:color="auto" w:fill="auto"/>
            <w:noWrap/>
            <w:vAlign w:val="center"/>
            <w:hideMark/>
          </w:tcPr>
          <w:p w14:paraId="4C088467"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416" w:type="dxa"/>
            <w:tcBorders>
              <w:top w:val="nil"/>
              <w:left w:val="nil"/>
              <w:bottom w:val="single" w:sz="8" w:space="0" w:color="auto"/>
              <w:right w:val="single" w:sz="4" w:space="0" w:color="auto"/>
            </w:tcBorders>
            <w:shd w:val="clear" w:color="auto" w:fill="auto"/>
            <w:noWrap/>
            <w:vAlign w:val="center"/>
            <w:hideMark/>
          </w:tcPr>
          <w:p w14:paraId="7DCC53E2"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22BAF798"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0,147</w:t>
            </w:r>
          </w:p>
        </w:tc>
        <w:tc>
          <w:tcPr>
            <w:tcW w:w="1377" w:type="dxa"/>
            <w:tcBorders>
              <w:top w:val="nil"/>
              <w:left w:val="nil"/>
              <w:bottom w:val="single" w:sz="8" w:space="0" w:color="auto"/>
              <w:right w:val="single" w:sz="4" w:space="0" w:color="auto"/>
            </w:tcBorders>
            <w:shd w:val="clear" w:color="auto" w:fill="auto"/>
            <w:noWrap/>
            <w:vAlign w:val="center"/>
            <w:hideMark/>
          </w:tcPr>
          <w:p w14:paraId="79B94AA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54729B2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single" w:sz="8" w:space="0" w:color="auto"/>
              <w:right w:val="single" w:sz="8" w:space="0" w:color="auto"/>
            </w:tcBorders>
            <w:shd w:val="clear" w:color="auto" w:fill="auto"/>
            <w:noWrap/>
            <w:vAlign w:val="center"/>
            <w:hideMark/>
          </w:tcPr>
          <w:p w14:paraId="4BB5F12B"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6C12D5BB"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60DC261E"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TOTAAL</w:t>
            </w:r>
          </w:p>
        </w:tc>
        <w:tc>
          <w:tcPr>
            <w:tcW w:w="964" w:type="dxa"/>
            <w:tcBorders>
              <w:top w:val="nil"/>
              <w:left w:val="nil"/>
              <w:bottom w:val="single" w:sz="8" w:space="0" w:color="auto"/>
              <w:right w:val="single" w:sz="8" w:space="0" w:color="auto"/>
            </w:tcBorders>
            <w:shd w:val="clear" w:color="000000" w:fill="A8D08D"/>
            <w:noWrap/>
            <w:hideMark/>
          </w:tcPr>
          <w:p w14:paraId="78AF3100"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16" w:type="dxa"/>
            <w:tcBorders>
              <w:top w:val="nil"/>
              <w:left w:val="nil"/>
              <w:bottom w:val="single" w:sz="8" w:space="0" w:color="auto"/>
              <w:right w:val="single" w:sz="8" w:space="0" w:color="auto"/>
            </w:tcBorders>
            <w:shd w:val="clear" w:color="000000" w:fill="A8D08D"/>
            <w:noWrap/>
            <w:hideMark/>
          </w:tcPr>
          <w:p w14:paraId="73F7C09D"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A8D08D"/>
            <w:noWrap/>
            <w:hideMark/>
          </w:tcPr>
          <w:p w14:paraId="02A52B5E"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A8D08D"/>
            <w:noWrap/>
            <w:hideMark/>
          </w:tcPr>
          <w:p w14:paraId="157D7105"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08658552"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 xml:space="preserve">             2.910.989 </w:t>
            </w:r>
          </w:p>
        </w:tc>
        <w:tc>
          <w:tcPr>
            <w:tcW w:w="940" w:type="dxa"/>
            <w:tcBorders>
              <w:top w:val="nil"/>
              <w:left w:val="nil"/>
              <w:bottom w:val="single" w:sz="8" w:space="0" w:color="auto"/>
              <w:right w:val="single" w:sz="8" w:space="0" w:color="auto"/>
            </w:tcBorders>
            <w:shd w:val="clear" w:color="000000" w:fill="A8D08D"/>
            <w:noWrap/>
            <w:vAlign w:val="center"/>
            <w:hideMark/>
          </w:tcPr>
          <w:p w14:paraId="39B83D42" w14:textId="77777777" w:rsidR="00F52E3C" w:rsidRPr="00F52E3C" w:rsidRDefault="00F52E3C" w:rsidP="00F52E3C">
            <w:pPr>
              <w:jc w:val="right"/>
              <w:rPr>
                <w:rFonts w:ascii="Calibri" w:hAnsi="Calibri"/>
                <w:b/>
                <w:bCs/>
                <w:color w:val="000000"/>
                <w:sz w:val="18"/>
                <w:szCs w:val="18"/>
              </w:rPr>
            </w:pPr>
            <w:r w:rsidRPr="00F52E3C">
              <w:rPr>
                <w:rFonts w:ascii="Calibri" w:hAnsi="Calibri"/>
                <w:b/>
                <w:bCs/>
                <w:color w:val="000000"/>
                <w:sz w:val="18"/>
                <w:szCs w:val="18"/>
              </w:rPr>
              <w:t>100%</w:t>
            </w:r>
          </w:p>
        </w:tc>
      </w:tr>
    </w:tbl>
    <w:p w14:paraId="299E4F16" w14:textId="77777777" w:rsidR="00F52E3C" w:rsidRDefault="00F52E3C" w:rsidP="00837EE3"/>
    <w:p w14:paraId="394CC50D" w14:textId="77777777" w:rsidR="00837EE3" w:rsidRDefault="00837EE3" w:rsidP="00837EE3">
      <w:r>
        <w:t xml:space="preserve">Bron emissiefactoren: </w:t>
      </w:r>
      <w:r w:rsidR="003B018B">
        <w:t xml:space="preserve"> </w:t>
      </w:r>
      <w:hyperlink r:id="rId19" w:history="1">
        <w:r w:rsidR="00C30FF4" w:rsidRPr="00DF6D69">
          <w:rPr>
            <w:rStyle w:val="Hyperlink"/>
          </w:rPr>
          <w:t>https://www.co2emissiefactoren.nl/lijst-emissiefactoren/</w:t>
        </w:r>
      </w:hyperlink>
    </w:p>
    <w:p w14:paraId="51305731" w14:textId="77777777" w:rsidR="00BD7CB2" w:rsidRPr="00BD7CB2" w:rsidRDefault="00BD7CB2" w:rsidP="00837EE3">
      <w:pPr>
        <w:rPr>
          <w:sz w:val="14"/>
        </w:rPr>
      </w:pPr>
    </w:p>
    <w:p w14:paraId="468DD9FA" w14:textId="77777777" w:rsidR="002C6CA0" w:rsidRDefault="00BD7CB2" w:rsidP="00BD7CB2">
      <w:pPr>
        <w:pStyle w:val="Kop3"/>
      </w:pPr>
      <w:bookmarkStart w:id="200" w:name="_Toc98406853"/>
      <w:bookmarkStart w:id="201" w:name="_Toc122444333"/>
      <w:bookmarkStart w:id="202" w:name="_Toc124146048"/>
      <w:bookmarkStart w:id="203" w:name="_Toc157503566"/>
      <w:bookmarkStart w:id="204" w:name="_Toc158034141"/>
      <w:bookmarkStart w:id="205" w:name="_Toc158043677"/>
      <w:bookmarkStart w:id="206" w:name="_Toc191369606"/>
      <w:bookmarkStart w:id="207" w:name="_Toc191369759"/>
      <w:r>
        <w:t>5.1.2</w:t>
      </w:r>
      <w:r w:rsidR="00431E69">
        <w:tab/>
      </w:r>
      <w:r w:rsidR="002C6CA0">
        <w:t>Cirkel diagram</w:t>
      </w:r>
      <w:r w:rsidR="00431E69">
        <w:t xml:space="preserve"> uitstoot 2020</w:t>
      </w:r>
      <w:bookmarkEnd w:id="200"/>
      <w:bookmarkEnd w:id="201"/>
      <w:bookmarkEnd w:id="202"/>
      <w:bookmarkEnd w:id="203"/>
      <w:bookmarkEnd w:id="204"/>
      <w:bookmarkEnd w:id="205"/>
      <w:bookmarkEnd w:id="206"/>
      <w:bookmarkEnd w:id="207"/>
    </w:p>
    <w:p w14:paraId="4AF02A3B" w14:textId="77777777" w:rsidR="00ED4A37" w:rsidRDefault="00F52E3C">
      <w:pPr>
        <w:spacing w:after="200"/>
      </w:pPr>
      <w:r>
        <w:rPr>
          <w:noProof/>
        </w:rPr>
        <w:drawing>
          <wp:inline distT="0" distB="0" distL="0" distR="0" wp14:anchorId="6FBC7043" wp14:editId="2B2BA94F">
            <wp:extent cx="5507666" cy="2519916"/>
            <wp:effectExtent l="0" t="0" r="17145" b="1397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90EE2D" w14:textId="77777777" w:rsidR="00BD7CB2" w:rsidRDefault="00BD7CB2" w:rsidP="00BD7CB2">
      <w:pPr>
        <w:pStyle w:val="Kop2"/>
      </w:pPr>
      <w:bookmarkStart w:id="208" w:name="_Toc191369760"/>
      <w:r>
        <w:lastRenderedPageBreak/>
        <w:t xml:space="preserve">5.2 </w:t>
      </w:r>
      <w:r>
        <w:tab/>
      </w:r>
      <w:r w:rsidRPr="00BD7CB2">
        <w:t>202</w:t>
      </w:r>
      <w:r>
        <w:t>1</w:t>
      </w:r>
      <w:r w:rsidRPr="00BD7CB2">
        <w:t xml:space="preserve"> t.o.v. </w:t>
      </w:r>
      <w:r>
        <w:t>2020</w:t>
      </w:r>
      <w:bookmarkEnd w:id="208"/>
    </w:p>
    <w:p w14:paraId="250E1EE6" w14:textId="77777777" w:rsidR="00BD7CB2" w:rsidRDefault="00BD7CB2" w:rsidP="00BD7CB2">
      <w:r>
        <w:t>Dit rapport gaat over het jaar 202</w:t>
      </w:r>
      <w:r w:rsidR="006363F9">
        <w:t>1</w:t>
      </w:r>
      <w:r>
        <w:t>, in 202</w:t>
      </w:r>
      <w:r w:rsidR="006363F9">
        <w:t>1</w:t>
      </w:r>
      <w:r>
        <w:t xml:space="preserve"> zijn verschillende veranderingen geweest en afspraken gemaakt met leveranciers die direct, dan wel indirect gevolgen hebben voor het reduceren van de CO2-footprint van de Riva Groep.</w:t>
      </w:r>
      <w:r w:rsidR="006363F9">
        <w:t xml:space="preserve"> Ook zijn ingezette besparingen in 2020 door getrokken in 2021.</w:t>
      </w:r>
    </w:p>
    <w:p w14:paraId="29C41C6C" w14:textId="77777777" w:rsidR="00BD7CB2" w:rsidRDefault="00BD7CB2" w:rsidP="00BD7CB2"/>
    <w:p w14:paraId="63831DEB" w14:textId="77777777" w:rsidR="00BD7CB2" w:rsidRDefault="00EB5836" w:rsidP="00BD7CB2">
      <w:pPr>
        <w:pStyle w:val="Kop3"/>
      </w:pPr>
      <w:bookmarkStart w:id="209" w:name="_Toc98406855"/>
      <w:bookmarkStart w:id="210" w:name="_Toc122444335"/>
      <w:bookmarkStart w:id="211" w:name="_Toc124146050"/>
      <w:bookmarkStart w:id="212" w:name="_Toc157503568"/>
      <w:bookmarkStart w:id="213" w:name="_Toc158034143"/>
      <w:bookmarkStart w:id="214" w:name="_Toc158043679"/>
      <w:bookmarkStart w:id="215" w:name="_Toc191369608"/>
      <w:bookmarkStart w:id="216" w:name="_Toc191369761"/>
      <w:r>
        <w:t>5</w:t>
      </w:r>
      <w:r w:rsidR="00BD7CB2">
        <w:t>.2.1</w:t>
      </w:r>
      <w:r w:rsidR="00BD7CB2">
        <w:tab/>
        <w:t>Energieleverancier (Innova)</w:t>
      </w:r>
      <w:bookmarkEnd w:id="209"/>
      <w:bookmarkEnd w:id="210"/>
      <w:bookmarkEnd w:id="211"/>
      <w:bookmarkEnd w:id="212"/>
      <w:bookmarkEnd w:id="213"/>
      <w:bookmarkEnd w:id="214"/>
      <w:bookmarkEnd w:id="215"/>
      <w:bookmarkEnd w:id="216"/>
    </w:p>
    <w:p w14:paraId="381FB389" w14:textId="77777777" w:rsidR="00BD7CB2" w:rsidRDefault="00BD7CB2" w:rsidP="00BD7CB2">
      <w:r>
        <w:t>In 2020 was het tijd voor de Riva groep om de markt te verkennen naar een nieuwe energieleverancier. In de nieuwe contracten zijn de volgende afspraken gemaakt.</w:t>
      </w:r>
    </w:p>
    <w:p w14:paraId="33376F94" w14:textId="77777777" w:rsidR="00BD7CB2" w:rsidRDefault="00BD7CB2" w:rsidP="00BD7CB2">
      <w:r w:rsidRPr="00B769DE">
        <w:rPr>
          <w:b/>
          <w:color w:val="00B050"/>
        </w:rPr>
        <w:t>2021</w:t>
      </w:r>
      <w:r w:rsidRPr="00B769DE">
        <w:rPr>
          <w:color w:val="00B050"/>
        </w:rPr>
        <w:t xml:space="preserve"> </w:t>
      </w:r>
      <w:r>
        <w:t xml:space="preserve">– </w:t>
      </w:r>
      <w:r w:rsidRPr="00B769DE">
        <w:rPr>
          <w:color w:val="00B050"/>
        </w:rPr>
        <w:t>33%</w:t>
      </w:r>
      <w:r>
        <w:t xml:space="preserve"> Nederlands groene stroom van het totaal</w:t>
      </w:r>
    </w:p>
    <w:p w14:paraId="70C04E50" w14:textId="77777777" w:rsidR="00BD7CB2" w:rsidRDefault="00BD7CB2" w:rsidP="00BD7CB2">
      <w:r>
        <w:t>2022 – 66% Nederlands groene stroom van het totaal</w:t>
      </w:r>
    </w:p>
    <w:p w14:paraId="1C895331" w14:textId="77777777" w:rsidR="00BD7CB2" w:rsidRDefault="00BD7CB2" w:rsidP="00BD7CB2">
      <w:r>
        <w:t>2023 – 100% Nederlands groene stroom van het totaal</w:t>
      </w:r>
    </w:p>
    <w:p w14:paraId="5B4949A7" w14:textId="77777777" w:rsidR="0034685A" w:rsidRPr="00C732E4" w:rsidRDefault="0034685A" w:rsidP="0034685A">
      <w:pPr>
        <w:rPr>
          <w:rFonts w:eastAsia="Calibri"/>
        </w:rPr>
      </w:pPr>
      <w:r w:rsidRPr="00C732E4">
        <w:rPr>
          <w:rFonts w:eastAsia="Calibri"/>
        </w:rPr>
        <w:t>33% van de totale stroom die is verbruikt in 2021 was Nederlands groen en bevatte 0kg CO2</w:t>
      </w:r>
    </w:p>
    <w:p w14:paraId="259B771E" w14:textId="77777777" w:rsidR="0034685A" w:rsidRDefault="0034685A" w:rsidP="00BD7CB2"/>
    <w:p w14:paraId="58357F81" w14:textId="77777777" w:rsidR="00BD7CB2" w:rsidRDefault="00BD7CB2" w:rsidP="00BD7CB2"/>
    <w:p w14:paraId="17696E41" w14:textId="77777777" w:rsidR="00BD7CB2" w:rsidRDefault="00EB5836" w:rsidP="00BD7CB2">
      <w:pPr>
        <w:pStyle w:val="Kop3"/>
      </w:pPr>
      <w:bookmarkStart w:id="217" w:name="_Toc98406856"/>
      <w:bookmarkStart w:id="218" w:name="_Toc122444336"/>
      <w:bookmarkStart w:id="219" w:name="_Toc124146051"/>
      <w:bookmarkStart w:id="220" w:name="_Toc157503569"/>
      <w:bookmarkStart w:id="221" w:name="_Toc158034144"/>
      <w:bookmarkStart w:id="222" w:name="_Toc158043680"/>
      <w:bookmarkStart w:id="223" w:name="_Toc191369609"/>
      <w:bookmarkStart w:id="224" w:name="_Toc191369762"/>
      <w:r>
        <w:t>5</w:t>
      </w:r>
      <w:r w:rsidR="00BD7CB2">
        <w:t>.2.2</w:t>
      </w:r>
      <w:r w:rsidR="00BD7CB2">
        <w:tab/>
        <w:t>Verduurzaming wagenpark</w:t>
      </w:r>
      <w:bookmarkEnd w:id="217"/>
      <w:bookmarkEnd w:id="218"/>
      <w:bookmarkEnd w:id="219"/>
      <w:bookmarkEnd w:id="220"/>
      <w:bookmarkEnd w:id="221"/>
      <w:bookmarkEnd w:id="222"/>
      <w:bookmarkEnd w:id="223"/>
      <w:bookmarkEnd w:id="224"/>
    </w:p>
    <w:p w14:paraId="42B766CA" w14:textId="77777777" w:rsidR="0034685A" w:rsidRDefault="0034685A" w:rsidP="0034685A">
      <w:pPr>
        <w:rPr>
          <w:rFonts w:eastAsia="Calibri"/>
        </w:rPr>
      </w:pPr>
      <w:r>
        <w:rPr>
          <w:rFonts w:eastAsia="Calibri"/>
        </w:rPr>
        <w:t>Sinds 2020</w:t>
      </w:r>
      <w:r w:rsidRPr="007274EB">
        <w:rPr>
          <w:rFonts w:eastAsia="Calibri"/>
        </w:rPr>
        <w:t xml:space="preserve"> zijn vanuit de </w:t>
      </w:r>
      <w:r>
        <w:rPr>
          <w:rFonts w:eastAsia="Calibri"/>
        </w:rPr>
        <w:t>auto</w:t>
      </w:r>
      <w:r w:rsidRPr="007274EB">
        <w:rPr>
          <w:rFonts w:eastAsia="Calibri"/>
        </w:rPr>
        <w:t xml:space="preserve">merken die </w:t>
      </w:r>
      <w:r>
        <w:rPr>
          <w:rFonts w:eastAsia="Calibri"/>
        </w:rPr>
        <w:t>de Riva groep</w:t>
      </w:r>
      <w:r w:rsidRPr="007274EB">
        <w:rPr>
          <w:rFonts w:eastAsia="Calibri"/>
        </w:rPr>
        <w:t xml:space="preserve"> verko</w:t>
      </w:r>
      <w:r>
        <w:rPr>
          <w:rFonts w:eastAsia="Calibri"/>
        </w:rPr>
        <w:t>opt,</w:t>
      </w:r>
      <w:r w:rsidRPr="007274EB">
        <w:rPr>
          <w:rFonts w:eastAsia="Calibri"/>
        </w:rPr>
        <w:t xml:space="preserve"> meerdere elektrische auto’s op</w:t>
      </w:r>
      <w:r>
        <w:rPr>
          <w:rFonts w:eastAsia="Calibri"/>
        </w:rPr>
        <w:t xml:space="preserve"> de markt gebracht. Dit betekent</w:t>
      </w:r>
      <w:r w:rsidRPr="007274EB">
        <w:rPr>
          <w:rFonts w:eastAsia="Calibri"/>
        </w:rPr>
        <w:t xml:space="preserve"> ook dat </w:t>
      </w:r>
      <w:r>
        <w:rPr>
          <w:rFonts w:eastAsia="Calibri"/>
        </w:rPr>
        <w:t xml:space="preserve">het wagenpark van de Riva groep steeds duurzamer moet worden en verhoudingsgewijs uit meer elektra auto’s bestaat. De directie van de Riva groep heeft daarom besloten dat nieuwe demo’s voor niet-verkopers altijd elektrische moeten zijn, deze overgang vindt plaats op een natuurlijk moment, bij de verkoop of afschrijving van de demo. </w:t>
      </w:r>
    </w:p>
    <w:p w14:paraId="10EF2F8C" w14:textId="77777777" w:rsidR="00BD7CB2" w:rsidRDefault="00BD7CB2" w:rsidP="00BD7CB2"/>
    <w:p w14:paraId="42FFD15F" w14:textId="77777777" w:rsidR="00BD7CB2" w:rsidRDefault="006C479C" w:rsidP="00BD7CB2">
      <w:pPr>
        <w:pStyle w:val="Kop3"/>
      </w:pPr>
      <w:bookmarkStart w:id="225" w:name="_Toc98406857"/>
      <w:bookmarkStart w:id="226" w:name="_Toc122444337"/>
      <w:bookmarkStart w:id="227" w:name="_Toc124146052"/>
      <w:bookmarkStart w:id="228" w:name="_Toc157503570"/>
      <w:bookmarkStart w:id="229" w:name="_Toc158034145"/>
      <w:bookmarkStart w:id="230" w:name="_Toc158043681"/>
      <w:bookmarkStart w:id="231" w:name="_Toc191369610"/>
      <w:bookmarkStart w:id="232" w:name="_Toc191369763"/>
      <w:r>
        <w:t>5</w:t>
      </w:r>
      <w:r w:rsidR="00BD7CB2">
        <w:t>.2.3</w:t>
      </w:r>
      <w:r w:rsidR="00BD7CB2">
        <w:tab/>
        <w:t>Ver’led’ten diverse panden</w:t>
      </w:r>
      <w:bookmarkEnd w:id="225"/>
      <w:bookmarkEnd w:id="226"/>
      <w:bookmarkEnd w:id="227"/>
      <w:bookmarkEnd w:id="228"/>
      <w:bookmarkEnd w:id="229"/>
      <w:bookmarkEnd w:id="230"/>
      <w:bookmarkEnd w:id="231"/>
      <w:bookmarkEnd w:id="232"/>
    </w:p>
    <w:p w14:paraId="6B0FF63C" w14:textId="77777777" w:rsidR="0034685A" w:rsidRPr="007274EB" w:rsidRDefault="0034685A" w:rsidP="0034685A">
      <w:pPr>
        <w:rPr>
          <w:rFonts w:eastAsia="Calibri"/>
        </w:rPr>
      </w:pPr>
      <w:r w:rsidRPr="007274EB">
        <w:rPr>
          <w:rFonts w:eastAsia="Calibri"/>
        </w:rPr>
        <w:t>Bij diverse locatie</w:t>
      </w:r>
      <w:r>
        <w:rPr>
          <w:rFonts w:eastAsia="Calibri"/>
        </w:rPr>
        <w:t>s van de Riva groep zijn ook weer in 2021</w:t>
      </w:r>
      <w:r w:rsidRPr="007274EB">
        <w:rPr>
          <w:rFonts w:eastAsia="Calibri"/>
        </w:rPr>
        <w:t xml:space="preserve"> de</w:t>
      </w:r>
      <w:r>
        <w:rPr>
          <w:rFonts w:eastAsia="Calibri"/>
        </w:rPr>
        <w:t xml:space="preserve"> oude traditionele verlichting</w:t>
      </w:r>
      <w:r w:rsidRPr="007274EB">
        <w:rPr>
          <w:rFonts w:eastAsia="Calibri"/>
        </w:rPr>
        <w:t xml:space="preserve"> vervangen voor l</w:t>
      </w:r>
      <w:r>
        <w:rPr>
          <w:rFonts w:eastAsia="Calibri"/>
        </w:rPr>
        <w:t>edverlichting</w:t>
      </w:r>
      <w:r w:rsidRPr="007274EB">
        <w:rPr>
          <w:rFonts w:eastAsia="Calibri"/>
        </w:rPr>
        <w:t xml:space="preserve">. </w:t>
      </w:r>
      <w:r>
        <w:rPr>
          <w:rFonts w:eastAsia="Calibri"/>
        </w:rPr>
        <w:t xml:space="preserve">Bijvoorbeeld Metaalhof 27 in Rotterdam. </w:t>
      </w:r>
      <w:r w:rsidRPr="007274EB">
        <w:rPr>
          <w:rFonts w:eastAsia="Calibri"/>
        </w:rPr>
        <w:t>Voor 202</w:t>
      </w:r>
      <w:r>
        <w:rPr>
          <w:rFonts w:eastAsia="Calibri"/>
        </w:rPr>
        <w:t>2</w:t>
      </w:r>
      <w:r w:rsidRPr="007274EB">
        <w:rPr>
          <w:rFonts w:eastAsia="Calibri"/>
        </w:rPr>
        <w:t xml:space="preserve"> staat ook op de planning om door te gaan met het verduurzamen van de vestigingen waar dit nog niet is gebeurd.</w:t>
      </w:r>
      <w:r>
        <w:rPr>
          <w:rFonts w:eastAsia="Calibri"/>
        </w:rPr>
        <w:t xml:space="preserve"> Doel is alle investeringen uit te voeren op duurzaamheidsgebied die binnen 5 jaar terug te verdienen zijn en waar de bedrijfsactiviteit in de toekomst door zullen blijven gaan.</w:t>
      </w:r>
    </w:p>
    <w:p w14:paraId="5E665BFF" w14:textId="77777777" w:rsidR="00BD7CB2" w:rsidRDefault="00BD7CB2" w:rsidP="00BD7CB2"/>
    <w:p w14:paraId="17E43DC0" w14:textId="77777777" w:rsidR="00BD7CB2" w:rsidRDefault="006C479C" w:rsidP="00BD7CB2">
      <w:pPr>
        <w:pStyle w:val="Kop3"/>
      </w:pPr>
      <w:bookmarkStart w:id="233" w:name="_Toc98406858"/>
      <w:bookmarkStart w:id="234" w:name="_Toc122444338"/>
      <w:bookmarkStart w:id="235" w:name="_Toc124146053"/>
      <w:bookmarkStart w:id="236" w:name="_Toc157503571"/>
      <w:bookmarkStart w:id="237" w:name="_Toc158034146"/>
      <w:bookmarkStart w:id="238" w:name="_Toc158043682"/>
      <w:bookmarkStart w:id="239" w:name="_Toc191369611"/>
      <w:bookmarkStart w:id="240" w:name="_Toc191369764"/>
      <w:r>
        <w:t>5</w:t>
      </w:r>
      <w:r w:rsidR="00BD7CB2">
        <w:t>.</w:t>
      </w:r>
      <w:r>
        <w:t>2</w:t>
      </w:r>
      <w:r w:rsidR="00BD7CB2">
        <w:t>.4</w:t>
      </w:r>
      <w:r w:rsidR="00BD7CB2">
        <w:tab/>
        <w:t>Samenvoegen locaties.</w:t>
      </w:r>
      <w:bookmarkEnd w:id="233"/>
      <w:bookmarkEnd w:id="234"/>
      <w:bookmarkEnd w:id="235"/>
      <w:bookmarkEnd w:id="236"/>
      <w:bookmarkEnd w:id="237"/>
      <w:bookmarkEnd w:id="238"/>
      <w:bookmarkEnd w:id="239"/>
      <w:bookmarkEnd w:id="240"/>
    </w:p>
    <w:p w14:paraId="2A21A8BF" w14:textId="77777777" w:rsidR="00BD7CB2" w:rsidRDefault="00BD7CB2" w:rsidP="00BD7CB2">
      <w:r>
        <w:t>In 202</w:t>
      </w:r>
      <w:r w:rsidR="0049562E">
        <w:t>1 zijn er wederom vestigingen samengevoegd naar 1 locatie, DAVO en Preuninger Kerketuinen en Wittebrug en DAVO Zoetermeer en Preuninger/DAVO Ypenburg.</w:t>
      </w:r>
      <w:r>
        <w:t xml:space="preserve"> Op deze manier kunnen we naast betere service, ook flink besparen op de CO2-uitstoot. Dit komt doordat er voor minder verwarmd en verlicht hoeft te worden. </w:t>
      </w:r>
      <w:r w:rsidR="001546C3">
        <w:t>O</w:t>
      </w:r>
      <w:r w:rsidR="0049562E">
        <w:t xml:space="preserve">ok </w:t>
      </w:r>
      <w:r w:rsidR="001546C3">
        <w:t xml:space="preserve">zijn er nieuwe </w:t>
      </w:r>
      <w:r w:rsidR="0049562E">
        <w:t xml:space="preserve">vestigingen </w:t>
      </w:r>
      <w:r w:rsidR="001546C3">
        <w:t>bij gekomen.</w:t>
      </w:r>
    </w:p>
    <w:p w14:paraId="6853717D" w14:textId="77777777" w:rsidR="001546C3" w:rsidRDefault="001546C3" w:rsidP="001546C3">
      <w:pPr>
        <w:pStyle w:val="Lijstalinea"/>
        <w:numPr>
          <w:ilvl w:val="0"/>
          <w:numId w:val="9"/>
        </w:numPr>
      </w:pPr>
      <w:r>
        <w:t>Mall of the Netherlands</w:t>
      </w:r>
    </w:p>
    <w:p w14:paraId="6435BAE6" w14:textId="77777777" w:rsidR="001546C3" w:rsidRDefault="001546C3" w:rsidP="001546C3">
      <w:pPr>
        <w:pStyle w:val="Lijstalinea"/>
        <w:numPr>
          <w:ilvl w:val="0"/>
          <w:numId w:val="9"/>
        </w:numPr>
      </w:pPr>
      <w:r>
        <w:t>Audi Forepark</w:t>
      </w:r>
    </w:p>
    <w:p w14:paraId="7C4FF85F" w14:textId="77777777" w:rsidR="001546C3" w:rsidRDefault="001546C3" w:rsidP="001546C3">
      <w:pPr>
        <w:pStyle w:val="Lijstalinea"/>
        <w:numPr>
          <w:ilvl w:val="0"/>
          <w:numId w:val="9"/>
        </w:numPr>
      </w:pPr>
      <w:r>
        <w:t>DAVO Hyundai Ypenburg</w:t>
      </w:r>
    </w:p>
    <w:p w14:paraId="22F84727" w14:textId="77777777" w:rsidR="00BD7CB2" w:rsidRDefault="00BD7CB2" w:rsidP="00BD7CB2"/>
    <w:p w14:paraId="29CE79B6" w14:textId="77777777" w:rsidR="00BD7CB2" w:rsidRDefault="006C479C" w:rsidP="00BD7CB2">
      <w:pPr>
        <w:pStyle w:val="Kop3"/>
      </w:pPr>
      <w:bookmarkStart w:id="241" w:name="_Toc98406859"/>
      <w:bookmarkStart w:id="242" w:name="_Toc122444339"/>
      <w:bookmarkStart w:id="243" w:name="_Toc124146054"/>
      <w:bookmarkStart w:id="244" w:name="_Toc157503572"/>
      <w:bookmarkStart w:id="245" w:name="_Toc158034147"/>
      <w:bookmarkStart w:id="246" w:name="_Toc158043683"/>
      <w:bookmarkStart w:id="247" w:name="_Toc191369612"/>
      <w:bookmarkStart w:id="248" w:name="_Toc191369765"/>
      <w:r>
        <w:t>5</w:t>
      </w:r>
      <w:r w:rsidR="00BD7CB2">
        <w:t>.2.5</w:t>
      </w:r>
      <w:r w:rsidR="00BD7CB2">
        <w:tab/>
        <w:t>Stimuleren om te fietsen</w:t>
      </w:r>
      <w:bookmarkEnd w:id="241"/>
      <w:bookmarkEnd w:id="242"/>
      <w:bookmarkEnd w:id="243"/>
      <w:bookmarkEnd w:id="244"/>
      <w:bookmarkEnd w:id="245"/>
      <w:bookmarkEnd w:id="246"/>
      <w:bookmarkEnd w:id="247"/>
      <w:bookmarkEnd w:id="248"/>
    </w:p>
    <w:p w14:paraId="71200D16" w14:textId="77777777" w:rsidR="0034685A" w:rsidRPr="007274EB" w:rsidRDefault="0034685A" w:rsidP="0034685A">
      <w:pPr>
        <w:rPr>
          <w:rFonts w:eastAsia="Calibri"/>
        </w:rPr>
      </w:pPr>
      <w:r>
        <w:t xml:space="preserve">Eveneens als in 2020 is ook ik 2021 het fietsplan van de Riva groep van kracht om zo het personeel te stimuleren om meer te fietsen. Dit plan ziet er als volgt uit: Werknemers mogen een (E-)fiets uitzoeken, en krijgt daar 25% korting op. Voor het restbedrag kan de werknemer een renteloze lening vanuit de Riva groep krijgen met een termijn tot 36 maanden. Als de werknemer minimaal 50% van de werkbare dagen in het eerste jaar op de aangeschafte (E-)fiets naar het werk gaat krijgt de werknemer 50% van de aanschafwaarde cadeau van de Riva groep door dit van de renteloze lening af te halen. </w:t>
      </w:r>
      <w:r w:rsidRPr="007274EB">
        <w:rPr>
          <w:rFonts w:eastAsia="Calibri"/>
        </w:rPr>
        <w:t>Dit draagt bij aan het reduceren van het uitstoot in scope 3 ‘werk-privé kilometeruitstoot’.</w:t>
      </w:r>
      <w:r>
        <w:rPr>
          <w:rFonts w:eastAsia="Calibri"/>
        </w:rPr>
        <w:t xml:space="preserve"> Dit plan blijft ook in 2022 actief.</w:t>
      </w:r>
    </w:p>
    <w:p w14:paraId="75A2FA41" w14:textId="77777777" w:rsidR="00BD7CB2" w:rsidRDefault="00BD7CB2" w:rsidP="00BD7CB2"/>
    <w:p w14:paraId="086773CC" w14:textId="77777777" w:rsidR="00BD7CB2" w:rsidRDefault="006C479C" w:rsidP="00BD7CB2">
      <w:pPr>
        <w:pStyle w:val="Kop3"/>
      </w:pPr>
      <w:bookmarkStart w:id="249" w:name="_Toc98406860"/>
      <w:bookmarkStart w:id="250" w:name="_Toc122444340"/>
      <w:bookmarkStart w:id="251" w:name="_Toc124146055"/>
      <w:bookmarkStart w:id="252" w:name="_Toc157503573"/>
      <w:bookmarkStart w:id="253" w:name="_Toc158034148"/>
      <w:bookmarkStart w:id="254" w:name="_Toc158043684"/>
      <w:bookmarkStart w:id="255" w:name="_Toc191369613"/>
      <w:bookmarkStart w:id="256" w:name="_Toc191369766"/>
      <w:r>
        <w:t>5</w:t>
      </w:r>
      <w:r w:rsidR="00BD7CB2">
        <w:t>.2.6</w:t>
      </w:r>
      <w:r w:rsidR="00BD7CB2">
        <w:tab/>
        <w:t>Tankpassen</w:t>
      </w:r>
      <w:bookmarkEnd w:id="249"/>
      <w:bookmarkEnd w:id="250"/>
      <w:bookmarkEnd w:id="251"/>
      <w:bookmarkEnd w:id="252"/>
      <w:bookmarkEnd w:id="253"/>
      <w:bookmarkEnd w:id="254"/>
      <w:bookmarkEnd w:id="255"/>
      <w:bookmarkEnd w:id="256"/>
    </w:p>
    <w:p w14:paraId="03D2070B" w14:textId="77777777" w:rsidR="0034685A" w:rsidRDefault="0034685A" w:rsidP="0034685A">
      <w:pPr>
        <w:rPr>
          <w:rFonts w:eastAsia="Calibri"/>
        </w:rPr>
      </w:pPr>
      <w:r w:rsidRPr="007274EB">
        <w:rPr>
          <w:rFonts w:eastAsia="Calibri"/>
        </w:rPr>
        <w:t>B</w:t>
      </w:r>
      <w:r>
        <w:rPr>
          <w:rFonts w:eastAsia="Calibri"/>
        </w:rPr>
        <w:t>innen de Riva groep zijn in 2021</w:t>
      </w:r>
      <w:r w:rsidRPr="007274EB">
        <w:rPr>
          <w:rFonts w:eastAsia="Calibri"/>
        </w:rPr>
        <w:t xml:space="preserve"> de eerste stappen ondernomen om een tankpas-systeem te implementeren waardoor beter gemonitord kan worden wat de uitstoot is binnen scope 1.</w:t>
      </w:r>
      <w:r>
        <w:rPr>
          <w:rFonts w:eastAsia="Calibri"/>
        </w:rPr>
        <w:t xml:space="preserve"> Dit is nog niet geïmplementeerd in 2021 om dat er een mobiliteitspas gedurende 2022 wordt uitgerold door lease binnen de organisatie. Om dubbele kosten te besparen is besloten om dit gelijktijdig te doen en voor het zelfde systeem te kiezen.</w:t>
      </w:r>
      <w:r w:rsidRPr="007274EB">
        <w:rPr>
          <w:rFonts w:eastAsia="Calibri"/>
        </w:rPr>
        <w:t xml:space="preserve"> Binnen scope 1 valt namelijk het wagenpark en dankzij de tankpassen zou dit inzichtelijk worden.</w:t>
      </w:r>
      <w:r>
        <w:rPr>
          <w:rFonts w:eastAsia="Calibri"/>
        </w:rPr>
        <w:t xml:space="preserve"> De verwachting is dat dit operationeel wordt eind Q2/ begin Q3 2022.</w:t>
      </w:r>
    </w:p>
    <w:p w14:paraId="2B64F1BC" w14:textId="77777777" w:rsidR="0034685A" w:rsidRDefault="0034685A">
      <w:pPr>
        <w:spacing w:after="200" w:line="276" w:lineRule="auto"/>
        <w:rPr>
          <w:rFonts w:eastAsiaTheme="majorEastAsia" w:cstheme="majorBidi"/>
          <w:b/>
          <w:bCs/>
          <w:sz w:val="28"/>
          <w:szCs w:val="28"/>
        </w:rPr>
      </w:pPr>
      <w:r>
        <w:br w:type="page"/>
      </w:r>
    </w:p>
    <w:p w14:paraId="5A9A90BD" w14:textId="77777777" w:rsidR="00BD7CB2" w:rsidRDefault="00BD7CB2" w:rsidP="00BD7CB2">
      <w:pPr>
        <w:pStyle w:val="Kop1"/>
      </w:pPr>
      <w:bookmarkStart w:id="257" w:name="_Toc191369767"/>
      <w:r>
        <w:lastRenderedPageBreak/>
        <w:t>6.</w:t>
      </w:r>
      <w:r>
        <w:tab/>
        <w:t>Resultaten 2021 (jaar 2)</w:t>
      </w:r>
      <w:bookmarkEnd w:id="257"/>
    </w:p>
    <w:p w14:paraId="76AF7B86" w14:textId="77777777" w:rsidR="00BD7CB2" w:rsidRDefault="00BD7CB2" w:rsidP="00BD7CB2">
      <w:pPr>
        <w:pStyle w:val="Kop2"/>
      </w:pPr>
      <w:bookmarkStart w:id="258" w:name="_Toc191369768"/>
      <w:r>
        <w:t>6.1</w:t>
      </w:r>
      <w:r>
        <w:tab/>
        <w:t>Uitstoot 2021 (jaar 2)</w:t>
      </w:r>
      <w:bookmarkEnd w:id="258"/>
    </w:p>
    <w:p w14:paraId="4522ADDA" w14:textId="77777777" w:rsidR="00BD7CB2" w:rsidRDefault="00BD7CB2" w:rsidP="00C30FF4">
      <w:r>
        <w:t xml:space="preserve">2020 is het eerste jaar dat de Riva groep in het bezit was van de prestatieladder. Zoals te leven in paragraaf 4.2 heeft de Riva groep haar best gedaan om de uitstoot in ieder geval controleerbaar te maken, maar zeker ook geprobeerd deze te reduceren. </w:t>
      </w:r>
    </w:p>
    <w:p w14:paraId="5E746CDE" w14:textId="77777777" w:rsidR="00BD7CB2" w:rsidRPr="00BD7CB2" w:rsidRDefault="00BD7CB2" w:rsidP="00BD7CB2">
      <w:pPr>
        <w:rPr>
          <w:sz w:val="14"/>
        </w:rPr>
      </w:pPr>
    </w:p>
    <w:p w14:paraId="33817756" w14:textId="77777777" w:rsidR="00BD7CB2" w:rsidRPr="00BD7CB2" w:rsidRDefault="00BD7CB2" w:rsidP="00BD7CB2">
      <w:pPr>
        <w:pStyle w:val="Kop3"/>
      </w:pPr>
      <w:bookmarkStart w:id="259" w:name="_Toc98406863"/>
      <w:bookmarkStart w:id="260" w:name="_Toc122444343"/>
      <w:bookmarkStart w:id="261" w:name="_Toc124146058"/>
      <w:bookmarkStart w:id="262" w:name="_Toc157503576"/>
      <w:bookmarkStart w:id="263" w:name="_Toc158034151"/>
      <w:bookmarkStart w:id="264" w:name="_Toc158043687"/>
      <w:bookmarkStart w:id="265" w:name="_Toc191369616"/>
      <w:bookmarkStart w:id="266" w:name="_Toc191369769"/>
      <w:r>
        <w:t>6.1.1</w:t>
      </w:r>
      <w:r>
        <w:tab/>
        <w:t>Uitstoot 2021 (jaar 2)</w:t>
      </w:r>
      <w:bookmarkEnd w:id="259"/>
      <w:bookmarkEnd w:id="260"/>
      <w:bookmarkEnd w:id="261"/>
      <w:bookmarkEnd w:id="262"/>
      <w:bookmarkEnd w:id="263"/>
      <w:bookmarkEnd w:id="264"/>
      <w:bookmarkEnd w:id="265"/>
      <w:bookmarkEnd w:id="266"/>
    </w:p>
    <w:tbl>
      <w:tblPr>
        <w:tblW w:w="9540" w:type="dxa"/>
        <w:tblCellMar>
          <w:left w:w="70" w:type="dxa"/>
          <w:right w:w="70" w:type="dxa"/>
        </w:tblCellMar>
        <w:tblLook w:val="04A0" w:firstRow="1" w:lastRow="0" w:firstColumn="1" w:lastColumn="0" w:noHBand="0" w:noVBand="1"/>
      </w:tblPr>
      <w:tblGrid>
        <w:gridCol w:w="3600"/>
        <w:gridCol w:w="931"/>
        <w:gridCol w:w="477"/>
        <w:gridCol w:w="824"/>
        <w:gridCol w:w="1377"/>
        <w:gridCol w:w="1440"/>
        <w:gridCol w:w="981"/>
      </w:tblGrid>
      <w:tr w:rsidR="00F52E3C" w:rsidRPr="00F52E3C" w14:paraId="062069FF" w14:textId="77777777" w:rsidTr="00F52E3C">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BED4C"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TOTAAL</w:t>
            </w:r>
          </w:p>
        </w:tc>
        <w:tc>
          <w:tcPr>
            <w:tcW w:w="13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25B21ED"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Hoeveelheid</w:t>
            </w:r>
          </w:p>
        </w:tc>
        <w:tc>
          <w:tcPr>
            <w:tcW w:w="21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D31461B"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CO2 emissiefactor</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65B5ECF"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CO2 emissie in kg</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2A5125B5"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Percentage</w:t>
            </w:r>
          </w:p>
        </w:tc>
      </w:tr>
      <w:tr w:rsidR="00F52E3C" w:rsidRPr="00F52E3C" w14:paraId="564EDFA2"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248F1BED"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SCOPE 1 Directe emissies</w:t>
            </w:r>
          </w:p>
        </w:tc>
        <w:tc>
          <w:tcPr>
            <w:tcW w:w="931" w:type="dxa"/>
            <w:tcBorders>
              <w:top w:val="nil"/>
              <w:left w:val="nil"/>
              <w:bottom w:val="single" w:sz="8" w:space="0" w:color="auto"/>
              <w:right w:val="single" w:sz="8" w:space="0" w:color="auto"/>
            </w:tcBorders>
            <w:shd w:val="clear" w:color="000000" w:fill="A8D08D"/>
            <w:noWrap/>
            <w:hideMark/>
          </w:tcPr>
          <w:p w14:paraId="212F2718"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28FB8EF3"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A8D08D"/>
            <w:noWrap/>
            <w:hideMark/>
          </w:tcPr>
          <w:p w14:paraId="55A7C1D7"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A8D08D"/>
            <w:noWrap/>
            <w:hideMark/>
          </w:tcPr>
          <w:p w14:paraId="1FC42C79"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43EAEFDB"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 xml:space="preserve">                826.073 </w:t>
            </w:r>
          </w:p>
        </w:tc>
        <w:tc>
          <w:tcPr>
            <w:tcW w:w="940" w:type="dxa"/>
            <w:tcBorders>
              <w:top w:val="nil"/>
              <w:left w:val="nil"/>
              <w:bottom w:val="single" w:sz="8" w:space="0" w:color="auto"/>
              <w:right w:val="single" w:sz="8" w:space="0" w:color="auto"/>
            </w:tcBorders>
            <w:shd w:val="clear" w:color="000000" w:fill="A8D08D"/>
            <w:noWrap/>
            <w:vAlign w:val="center"/>
            <w:hideMark/>
          </w:tcPr>
          <w:p w14:paraId="27006C7E" w14:textId="77777777" w:rsidR="00F52E3C" w:rsidRPr="00F52E3C" w:rsidRDefault="00F52E3C" w:rsidP="00F52E3C">
            <w:pPr>
              <w:jc w:val="right"/>
              <w:rPr>
                <w:rFonts w:ascii="Calibri" w:hAnsi="Calibri"/>
                <w:b/>
                <w:bCs/>
                <w:color w:val="000000"/>
                <w:sz w:val="18"/>
                <w:szCs w:val="18"/>
              </w:rPr>
            </w:pPr>
            <w:r w:rsidRPr="00F52E3C">
              <w:rPr>
                <w:rFonts w:ascii="Calibri" w:hAnsi="Calibri"/>
                <w:b/>
                <w:bCs/>
                <w:color w:val="000000"/>
                <w:sz w:val="18"/>
                <w:szCs w:val="18"/>
              </w:rPr>
              <w:t>29,26%</w:t>
            </w:r>
          </w:p>
        </w:tc>
      </w:tr>
      <w:tr w:rsidR="00F52E3C" w:rsidRPr="00F52E3C" w14:paraId="7B1996BA"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AE63D18"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Wagenpark</w:t>
            </w:r>
          </w:p>
        </w:tc>
        <w:tc>
          <w:tcPr>
            <w:tcW w:w="931" w:type="dxa"/>
            <w:tcBorders>
              <w:top w:val="nil"/>
              <w:left w:val="nil"/>
              <w:bottom w:val="single" w:sz="8" w:space="0" w:color="auto"/>
              <w:right w:val="single" w:sz="8" w:space="0" w:color="auto"/>
            </w:tcBorders>
            <w:shd w:val="clear" w:color="000000" w:fill="D5DCE4"/>
            <w:noWrap/>
            <w:hideMark/>
          </w:tcPr>
          <w:p w14:paraId="5DC28321"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0A2D78C9"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0D7F6ACC"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6C30DB4A"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29599527"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826.073 </w:t>
            </w:r>
          </w:p>
        </w:tc>
        <w:tc>
          <w:tcPr>
            <w:tcW w:w="940" w:type="dxa"/>
            <w:tcBorders>
              <w:top w:val="nil"/>
              <w:left w:val="nil"/>
              <w:bottom w:val="single" w:sz="8" w:space="0" w:color="auto"/>
              <w:right w:val="single" w:sz="8" w:space="0" w:color="auto"/>
            </w:tcBorders>
            <w:shd w:val="clear" w:color="000000" w:fill="D5DCE4"/>
            <w:noWrap/>
            <w:vAlign w:val="center"/>
            <w:hideMark/>
          </w:tcPr>
          <w:p w14:paraId="6CBBC8F7"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29,26%</w:t>
            </w:r>
          </w:p>
        </w:tc>
      </w:tr>
      <w:tr w:rsidR="00F52E3C" w:rsidRPr="00F52E3C" w14:paraId="2F89C79F"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FB8461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Benzine</w:t>
            </w:r>
          </w:p>
        </w:tc>
        <w:tc>
          <w:tcPr>
            <w:tcW w:w="931" w:type="dxa"/>
            <w:tcBorders>
              <w:top w:val="nil"/>
              <w:left w:val="nil"/>
              <w:bottom w:val="single" w:sz="4" w:space="0" w:color="auto"/>
              <w:right w:val="single" w:sz="4" w:space="0" w:color="auto"/>
            </w:tcBorders>
            <w:shd w:val="clear" w:color="auto" w:fill="auto"/>
            <w:noWrap/>
            <w:vAlign w:val="center"/>
            <w:hideMark/>
          </w:tcPr>
          <w:p w14:paraId="7B65EF8A"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202.167</w:t>
            </w:r>
          </w:p>
        </w:tc>
        <w:tc>
          <w:tcPr>
            <w:tcW w:w="449" w:type="dxa"/>
            <w:tcBorders>
              <w:top w:val="nil"/>
              <w:left w:val="nil"/>
              <w:bottom w:val="single" w:sz="4" w:space="0" w:color="auto"/>
              <w:right w:val="single" w:sz="4" w:space="0" w:color="auto"/>
            </w:tcBorders>
            <w:shd w:val="clear" w:color="auto" w:fill="auto"/>
            <w:noWrap/>
            <w:vAlign w:val="center"/>
            <w:hideMark/>
          </w:tcPr>
          <w:p w14:paraId="10A385C2"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liter</w:t>
            </w:r>
          </w:p>
        </w:tc>
        <w:tc>
          <w:tcPr>
            <w:tcW w:w="803" w:type="dxa"/>
            <w:tcBorders>
              <w:top w:val="nil"/>
              <w:left w:val="nil"/>
              <w:bottom w:val="single" w:sz="4" w:space="0" w:color="auto"/>
              <w:right w:val="single" w:sz="4" w:space="0" w:color="auto"/>
            </w:tcBorders>
            <w:shd w:val="clear" w:color="auto" w:fill="auto"/>
            <w:noWrap/>
            <w:vAlign w:val="center"/>
            <w:hideMark/>
          </w:tcPr>
          <w:p w14:paraId="6C4F2A6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2,784</w:t>
            </w:r>
          </w:p>
        </w:tc>
        <w:tc>
          <w:tcPr>
            <w:tcW w:w="1377" w:type="dxa"/>
            <w:tcBorders>
              <w:top w:val="nil"/>
              <w:left w:val="nil"/>
              <w:bottom w:val="single" w:sz="4" w:space="0" w:color="auto"/>
              <w:right w:val="single" w:sz="4" w:space="0" w:color="auto"/>
            </w:tcBorders>
            <w:shd w:val="clear" w:color="auto" w:fill="auto"/>
            <w:noWrap/>
            <w:vAlign w:val="center"/>
            <w:hideMark/>
          </w:tcPr>
          <w:p w14:paraId="341BBEB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276F422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562.833 </w:t>
            </w:r>
          </w:p>
        </w:tc>
        <w:tc>
          <w:tcPr>
            <w:tcW w:w="940" w:type="dxa"/>
            <w:tcBorders>
              <w:top w:val="nil"/>
              <w:left w:val="nil"/>
              <w:bottom w:val="single" w:sz="4" w:space="0" w:color="auto"/>
              <w:right w:val="single" w:sz="8" w:space="0" w:color="auto"/>
            </w:tcBorders>
            <w:shd w:val="clear" w:color="auto" w:fill="auto"/>
            <w:noWrap/>
            <w:vAlign w:val="center"/>
            <w:hideMark/>
          </w:tcPr>
          <w:p w14:paraId="724A82D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19,94%</w:t>
            </w:r>
          </w:p>
        </w:tc>
      </w:tr>
      <w:tr w:rsidR="00F52E3C" w:rsidRPr="00F52E3C" w14:paraId="7D5E4D25"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53BBF90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Diesel</w:t>
            </w:r>
          </w:p>
        </w:tc>
        <w:tc>
          <w:tcPr>
            <w:tcW w:w="931" w:type="dxa"/>
            <w:tcBorders>
              <w:top w:val="nil"/>
              <w:left w:val="nil"/>
              <w:bottom w:val="single" w:sz="4" w:space="0" w:color="auto"/>
              <w:right w:val="single" w:sz="4" w:space="0" w:color="auto"/>
            </w:tcBorders>
            <w:shd w:val="clear" w:color="auto" w:fill="auto"/>
            <w:noWrap/>
            <w:vAlign w:val="center"/>
            <w:hideMark/>
          </w:tcPr>
          <w:p w14:paraId="6D4E3CD7"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44.832</w:t>
            </w:r>
          </w:p>
        </w:tc>
        <w:tc>
          <w:tcPr>
            <w:tcW w:w="449" w:type="dxa"/>
            <w:tcBorders>
              <w:top w:val="nil"/>
              <w:left w:val="nil"/>
              <w:bottom w:val="single" w:sz="4" w:space="0" w:color="auto"/>
              <w:right w:val="single" w:sz="4" w:space="0" w:color="auto"/>
            </w:tcBorders>
            <w:shd w:val="clear" w:color="auto" w:fill="auto"/>
            <w:noWrap/>
            <w:vAlign w:val="center"/>
            <w:hideMark/>
          </w:tcPr>
          <w:p w14:paraId="6D80EB2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liter</w:t>
            </w:r>
          </w:p>
        </w:tc>
        <w:tc>
          <w:tcPr>
            <w:tcW w:w="803" w:type="dxa"/>
            <w:tcBorders>
              <w:top w:val="nil"/>
              <w:left w:val="nil"/>
              <w:bottom w:val="single" w:sz="4" w:space="0" w:color="auto"/>
              <w:right w:val="single" w:sz="4" w:space="0" w:color="auto"/>
            </w:tcBorders>
            <w:shd w:val="clear" w:color="auto" w:fill="auto"/>
            <w:noWrap/>
            <w:vAlign w:val="center"/>
            <w:hideMark/>
          </w:tcPr>
          <w:p w14:paraId="05C947E7"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3,262</w:t>
            </w:r>
          </w:p>
        </w:tc>
        <w:tc>
          <w:tcPr>
            <w:tcW w:w="1377" w:type="dxa"/>
            <w:tcBorders>
              <w:top w:val="nil"/>
              <w:left w:val="nil"/>
              <w:bottom w:val="single" w:sz="4" w:space="0" w:color="auto"/>
              <w:right w:val="single" w:sz="4" w:space="0" w:color="auto"/>
            </w:tcBorders>
            <w:shd w:val="clear" w:color="auto" w:fill="auto"/>
            <w:noWrap/>
            <w:vAlign w:val="center"/>
            <w:hideMark/>
          </w:tcPr>
          <w:p w14:paraId="15D8269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204D0EC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146.242 </w:t>
            </w:r>
          </w:p>
        </w:tc>
        <w:tc>
          <w:tcPr>
            <w:tcW w:w="940" w:type="dxa"/>
            <w:tcBorders>
              <w:top w:val="nil"/>
              <w:left w:val="nil"/>
              <w:bottom w:val="single" w:sz="4" w:space="0" w:color="auto"/>
              <w:right w:val="single" w:sz="8" w:space="0" w:color="auto"/>
            </w:tcBorders>
            <w:shd w:val="clear" w:color="auto" w:fill="auto"/>
            <w:noWrap/>
            <w:vAlign w:val="center"/>
            <w:hideMark/>
          </w:tcPr>
          <w:p w14:paraId="473CAA4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5,18%</w:t>
            </w:r>
          </w:p>
        </w:tc>
      </w:tr>
      <w:tr w:rsidR="00F52E3C" w:rsidRPr="00F52E3C" w14:paraId="7D10103F"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25C28A5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Elektrisch</w:t>
            </w:r>
          </w:p>
        </w:tc>
        <w:tc>
          <w:tcPr>
            <w:tcW w:w="931" w:type="dxa"/>
            <w:tcBorders>
              <w:top w:val="nil"/>
              <w:left w:val="nil"/>
              <w:bottom w:val="single" w:sz="4" w:space="0" w:color="auto"/>
              <w:right w:val="single" w:sz="4" w:space="0" w:color="auto"/>
            </w:tcBorders>
            <w:shd w:val="clear" w:color="auto" w:fill="auto"/>
            <w:noWrap/>
            <w:vAlign w:val="center"/>
            <w:hideMark/>
          </w:tcPr>
          <w:p w14:paraId="3341F5DC"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160.532</w:t>
            </w:r>
          </w:p>
        </w:tc>
        <w:tc>
          <w:tcPr>
            <w:tcW w:w="449" w:type="dxa"/>
            <w:tcBorders>
              <w:top w:val="nil"/>
              <w:left w:val="nil"/>
              <w:bottom w:val="single" w:sz="4" w:space="0" w:color="auto"/>
              <w:right w:val="single" w:sz="4" w:space="0" w:color="auto"/>
            </w:tcBorders>
            <w:shd w:val="clear" w:color="auto" w:fill="auto"/>
            <w:noWrap/>
            <w:vAlign w:val="center"/>
            <w:hideMark/>
          </w:tcPr>
          <w:p w14:paraId="0481D2F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0387F421"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0,556</w:t>
            </w:r>
          </w:p>
        </w:tc>
        <w:tc>
          <w:tcPr>
            <w:tcW w:w="1377" w:type="dxa"/>
            <w:tcBorders>
              <w:top w:val="nil"/>
              <w:left w:val="nil"/>
              <w:bottom w:val="single" w:sz="4" w:space="0" w:color="auto"/>
              <w:right w:val="single" w:sz="4" w:space="0" w:color="auto"/>
            </w:tcBorders>
            <w:shd w:val="clear" w:color="auto" w:fill="auto"/>
            <w:noWrap/>
            <w:vAlign w:val="center"/>
            <w:hideMark/>
          </w:tcPr>
          <w:p w14:paraId="11AD3CA8"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3DFCA204"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89.256 </w:t>
            </w:r>
          </w:p>
        </w:tc>
        <w:tc>
          <w:tcPr>
            <w:tcW w:w="940" w:type="dxa"/>
            <w:tcBorders>
              <w:top w:val="nil"/>
              <w:left w:val="nil"/>
              <w:bottom w:val="single" w:sz="4" w:space="0" w:color="auto"/>
              <w:right w:val="single" w:sz="8" w:space="0" w:color="auto"/>
            </w:tcBorders>
            <w:shd w:val="clear" w:color="auto" w:fill="auto"/>
            <w:noWrap/>
            <w:vAlign w:val="center"/>
            <w:hideMark/>
          </w:tcPr>
          <w:p w14:paraId="1FE05B02"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3,16%</w:t>
            </w:r>
          </w:p>
        </w:tc>
      </w:tr>
      <w:tr w:rsidR="00F52E3C" w:rsidRPr="00F52E3C" w14:paraId="49661280"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6C4C4DC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Vrachtwagen (diesel)</w:t>
            </w:r>
          </w:p>
        </w:tc>
        <w:tc>
          <w:tcPr>
            <w:tcW w:w="931" w:type="dxa"/>
            <w:tcBorders>
              <w:top w:val="nil"/>
              <w:left w:val="nil"/>
              <w:bottom w:val="single" w:sz="8" w:space="0" w:color="auto"/>
              <w:right w:val="single" w:sz="4" w:space="0" w:color="auto"/>
            </w:tcBorders>
            <w:shd w:val="clear" w:color="auto" w:fill="auto"/>
            <w:noWrap/>
            <w:vAlign w:val="center"/>
            <w:hideMark/>
          </w:tcPr>
          <w:p w14:paraId="464FAB2C"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52.365</w:t>
            </w:r>
          </w:p>
        </w:tc>
        <w:tc>
          <w:tcPr>
            <w:tcW w:w="449" w:type="dxa"/>
            <w:tcBorders>
              <w:top w:val="nil"/>
              <w:left w:val="nil"/>
              <w:bottom w:val="single" w:sz="8" w:space="0" w:color="auto"/>
              <w:right w:val="single" w:sz="4" w:space="0" w:color="auto"/>
            </w:tcBorders>
            <w:shd w:val="clear" w:color="auto" w:fill="auto"/>
            <w:noWrap/>
            <w:vAlign w:val="center"/>
            <w:hideMark/>
          </w:tcPr>
          <w:p w14:paraId="79668A8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6DDD4B2F"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0,529788</w:t>
            </w:r>
          </w:p>
        </w:tc>
        <w:tc>
          <w:tcPr>
            <w:tcW w:w="1377" w:type="dxa"/>
            <w:tcBorders>
              <w:top w:val="nil"/>
              <w:left w:val="nil"/>
              <w:bottom w:val="single" w:sz="8" w:space="0" w:color="auto"/>
              <w:right w:val="single" w:sz="4" w:space="0" w:color="auto"/>
            </w:tcBorders>
            <w:shd w:val="clear" w:color="auto" w:fill="auto"/>
            <w:noWrap/>
            <w:vAlign w:val="center"/>
            <w:hideMark/>
          </w:tcPr>
          <w:p w14:paraId="5D9A4AE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03375682"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27.742 </w:t>
            </w:r>
          </w:p>
        </w:tc>
        <w:tc>
          <w:tcPr>
            <w:tcW w:w="940" w:type="dxa"/>
            <w:tcBorders>
              <w:top w:val="nil"/>
              <w:left w:val="nil"/>
              <w:bottom w:val="single" w:sz="4" w:space="0" w:color="auto"/>
              <w:right w:val="single" w:sz="8" w:space="0" w:color="auto"/>
            </w:tcBorders>
            <w:shd w:val="clear" w:color="auto" w:fill="auto"/>
            <w:noWrap/>
            <w:vAlign w:val="center"/>
            <w:hideMark/>
          </w:tcPr>
          <w:p w14:paraId="7CFE789D"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0,98%</w:t>
            </w:r>
          </w:p>
        </w:tc>
      </w:tr>
      <w:tr w:rsidR="00F52E3C" w:rsidRPr="00F52E3C" w14:paraId="56039740"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6BE0A5D1"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SCOPE 2 Indirecte emissies</w:t>
            </w:r>
          </w:p>
        </w:tc>
        <w:tc>
          <w:tcPr>
            <w:tcW w:w="931" w:type="dxa"/>
            <w:tcBorders>
              <w:top w:val="nil"/>
              <w:left w:val="nil"/>
              <w:bottom w:val="single" w:sz="8" w:space="0" w:color="auto"/>
              <w:right w:val="single" w:sz="8" w:space="0" w:color="auto"/>
            </w:tcBorders>
            <w:shd w:val="clear" w:color="000000" w:fill="A8D08D"/>
            <w:noWrap/>
            <w:hideMark/>
          </w:tcPr>
          <w:p w14:paraId="244643A8"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369E39E8"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A8D08D"/>
            <w:noWrap/>
            <w:hideMark/>
          </w:tcPr>
          <w:p w14:paraId="6F2043C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A8D08D"/>
            <w:noWrap/>
            <w:hideMark/>
          </w:tcPr>
          <w:p w14:paraId="43D4587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4451E7B4"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 xml:space="preserve">             1.996.711 </w:t>
            </w:r>
          </w:p>
        </w:tc>
        <w:tc>
          <w:tcPr>
            <w:tcW w:w="940" w:type="dxa"/>
            <w:tcBorders>
              <w:top w:val="nil"/>
              <w:left w:val="nil"/>
              <w:bottom w:val="single" w:sz="8" w:space="0" w:color="auto"/>
              <w:right w:val="single" w:sz="8" w:space="0" w:color="auto"/>
            </w:tcBorders>
            <w:shd w:val="clear" w:color="000000" w:fill="A8D08D"/>
            <w:noWrap/>
            <w:vAlign w:val="center"/>
            <w:hideMark/>
          </w:tcPr>
          <w:p w14:paraId="1532B983" w14:textId="77777777" w:rsidR="00F52E3C" w:rsidRPr="00F52E3C" w:rsidRDefault="00F52E3C" w:rsidP="00F52E3C">
            <w:pPr>
              <w:jc w:val="right"/>
              <w:rPr>
                <w:rFonts w:ascii="Calibri" w:hAnsi="Calibri"/>
                <w:b/>
                <w:bCs/>
                <w:color w:val="000000"/>
                <w:sz w:val="18"/>
                <w:szCs w:val="18"/>
              </w:rPr>
            </w:pPr>
            <w:r w:rsidRPr="00F52E3C">
              <w:rPr>
                <w:rFonts w:ascii="Calibri" w:hAnsi="Calibri"/>
                <w:b/>
                <w:bCs/>
                <w:color w:val="000000"/>
                <w:sz w:val="18"/>
                <w:szCs w:val="18"/>
              </w:rPr>
              <w:t>70,74%</w:t>
            </w:r>
          </w:p>
        </w:tc>
      </w:tr>
      <w:tr w:rsidR="00F52E3C" w:rsidRPr="00F52E3C" w14:paraId="5189ED88"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62CE6916"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Elektriciteit</w:t>
            </w:r>
          </w:p>
        </w:tc>
        <w:tc>
          <w:tcPr>
            <w:tcW w:w="931" w:type="dxa"/>
            <w:tcBorders>
              <w:top w:val="nil"/>
              <w:left w:val="nil"/>
              <w:bottom w:val="single" w:sz="8" w:space="0" w:color="auto"/>
              <w:right w:val="single" w:sz="8" w:space="0" w:color="auto"/>
            </w:tcBorders>
            <w:shd w:val="clear" w:color="000000" w:fill="D5DCE4"/>
            <w:noWrap/>
            <w:hideMark/>
          </w:tcPr>
          <w:p w14:paraId="23A24DFB"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2496599F"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36F8EE85"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06E34248"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57726F17"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955.748 </w:t>
            </w:r>
          </w:p>
        </w:tc>
        <w:tc>
          <w:tcPr>
            <w:tcW w:w="940" w:type="dxa"/>
            <w:tcBorders>
              <w:top w:val="nil"/>
              <w:left w:val="nil"/>
              <w:bottom w:val="single" w:sz="8" w:space="0" w:color="auto"/>
              <w:right w:val="single" w:sz="8" w:space="0" w:color="auto"/>
            </w:tcBorders>
            <w:shd w:val="clear" w:color="000000" w:fill="D5DCE4"/>
            <w:noWrap/>
            <w:vAlign w:val="center"/>
            <w:hideMark/>
          </w:tcPr>
          <w:p w14:paraId="5C1CA244"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33,86%</w:t>
            </w:r>
          </w:p>
        </w:tc>
      </w:tr>
      <w:tr w:rsidR="00F52E3C" w:rsidRPr="00F52E3C" w14:paraId="43777F95"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336A6AA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Totaal - 34% NLGroen 66% Europeesgroen</w:t>
            </w:r>
          </w:p>
        </w:tc>
        <w:tc>
          <w:tcPr>
            <w:tcW w:w="931" w:type="dxa"/>
            <w:tcBorders>
              <w:top w:val="nil"/>
              <w:left w:val="nil"/>
              <w:bottom w:val="single" w:sz="4" w:space="0" w:color="auto"/>
              <w:right w:val="single" w:sz="4" w:space="0" w:color="auto"/>
            </w:tcBorders>
            <w:shd w:val="clear" w:color="auto" w:fill="auto"/>
            <w:noWrap/>
            <w:vAlign w:val="center"/>
            <w:hideMark/>
          </w:tcPr>
          <w:p w14:paraId="148A3FE5"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2.604.502</w:t>
            </w:r>
          </w:p>
        </w:tc>
        <w:tc>
          <w:tcPr>
            <w:tcW w:w="449" w:type="dxa"/>
            <w:tcBorders>
              <w:top w:val="nil"/>
              <w:left w:val="nil"/>
              <w:bottom w:val="single" w:sz="4" w:space="0" w:color="auto"/>
              <w:right w:val="single" w:sz="4" w:space="0" w:color="auto"/>
            </w:tcBorders>
            <w:shd w:val="clear" w:color="auto" w:fill="auto"/>
            <w:noWrap/>
            <w:vAlign w:val="center"/>
            <w:hideMark/>
          </w:tcPr>
          <w:p w14:paraId="16C1E2A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2720C57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w:t>
            </w:r>
          </w:p>
        </w:tc>
        <w:tc>
          <w:tcPr>
            <w:tcW w:w="1377" w:type="dxa"/>
            <w:tcBorders>
              <w:top w:val="nil"/>
              <w:left w:val="nil"/>
              <w:bottom w:val="single" w:sz="4" w:space="0" w:color="auto"/>
              <w:right w:val="single" w:sz="4" w:space="0" w:color="auto"/>
            </w:tcBorders>
            <w:shd w:val="clear" w:color="auto" w:fill="auto"/>
            <w:noWrap/>
            <w:vAlign w:val="center"/>
            <w:hideMark/>
          </w:tcPr>
          <w:p w14:paraId="2F43FA7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DEC5C5A"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w:t>
            </w:r>
          </w:p>
        </w:tc>
        <w:tc>
          <w:tcPr>
            <w:tcW w:w="940" w:type="dxa"/>
            <w:tcBorders>
              <w:top w:val="nil"/>
              <w:left w:val="nil"/>
              <w:bottom w:val="single" w:sz="4" w:space="0" w:color="auto"/>
              <w:right w:val="single" w:sz="8" w:space="0" w:color="auto"/>
            </w:tcBorders>
            <w:shd w:val="clear" w:color="auto" w:fill="auto"/>
            <w:noWrap/>
            <w:vAlign w:val="center"/>
            <w:hideMark/>
          </w:tcPr>
          <w:p w14:paraId="4F9FE094"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w:t>
            </w:r>
          </w:p>
        </w:tc>
      </w:tr>
      <w:tr w:rsidR="00F52E3C" w:rsidRPr="00F52E3C" w14:paraId="598FF435"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5A664D98"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Elektriciteit (Nederlandse GVO's) 33%</w:t>
            </w:r>
          </w:p>
        </w:tc>
        <w:tc>
          <w:tcPr>
            <w:tcW w:w="931" w:type="dxa"/>
            <w:tcBorders>
              <w:top w:val="nil"/>
              <w:left w:val="nil"/>
              <w:bottom w:val="single" w:sz="4" w:space="0" w:color="auto"/>
              <w:right w:val="single" w:sz="4" w:space="0" w:color="auto"/>
            </w:tcBorders>
            <w:shd w:val="clear" w:color="auto" w:fill="auto"/>
            <w:noWrap/>
            <w:vAlign w:val="center"/>
            <w:hideMark/>
          </w:tcPr>
          <w:p w14:paraId="21BBB196"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885.531</w:t>
            </w:r>
          </w:p>
        </w:tc>
        <w:tc>
          <w:tcPr>
            <w:tcW w:w="449" w:type="dxa"/>
            <w:tcBorders>
              <w:top w:val="nil"/>
              <w:left w:val="nil"/>
              <w:bottom w:val="single" w:sz="4" w:space="0" w:color="auto"/>
              <w:right w:val="single" w:sz="4" w:space="0" w:color="auto"/>
            </w:tcBorders>
            <w:shd w:val="clear" w:color="auto" w:fill="auto"/>
            <w:noWrap/>
            <w:vAlign w:val="center"/>
            <w:hideMark/>
          </w:tcPr>
          <w:p w14:paraId="38989A83"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516C7752"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1377" w:type="dxa"/>
            <w:tcBorders>
              <w:top w:val="nil"/>
              <w:left w:val="nil"/>
              <w:bottom w:val="single" w:sz="4" w:space="0" w:color="auto"/>
              <w:right w:val="single" w:sz="4" w:space="0" w:color="auto"/>
            </w:tcBorders>
            <w:shd w:val="clear" w:color="auto" w:fill="auto"/>
            <w:noWrap/>
            <w:vAlign w:val="center"/>
            <w:hideMark/>
          </w:tcPr>
          <w:p w14:paraId="492A559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782147C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2FCCA984"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11D0FA84"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02988B7F"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Elektriciteit (buitenlandse GVO's) 66%</w:t>
            </w:r>
          </w:p>
        </w:tc>
        <w:tc>
          <w:tcPr>
            <w:tcW w:w="931" w:type="dxa"/>
            <w:tcBorders>
              <w:top w:val="nil"/>
              <w:left w:val="nil"/>
              <w:bottom w:val="single" w:sz="4" w:space="0" w:color="auto"/>
              <w:right w:val="single" w:sz="4" w:space="0" w:color="auto"/>
            </w:tcBorders>
            <w:shd w:val="clear" w:color="auto" w:fill="auto"/>
            <w:noWrap/>
            <w:vAlign w:val="center"/>
            <w:hideMark/>
          </w:tcPr>
          <w:p w14:paraId="312C2C61"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1.718.971</w:t>
            </w:r>
          </w:p>
        </w:tc>
        <w:tc>
          <w:tcPr>
            <w:tcW w:w="449" w:type="dxa"/>
            <w:tcBorders>
              <w:top w:val="nil"/>
              <w:left w:val="nil"/>
              <w:bottom w:val="single" w:sz="4" w:space="0" w:color="auto"/>
              <w:right w:val="single" w:sz="4" w:space="0" w:color="auto"/>
            </w:tcBorders>
            <w:shd w:val="clear" w:color="auto" w:fill="auto"/>
            <w:noWrap/>
            <w:vAlign w:val="center"/>
            <w:hideMark/>
          </w:tcPr>
          <w:p w14:paraId="06AF434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4" w:space="0" w:color="auto"/>
              <w:right w:val="single" w:sz="4" w:space="0" w:color="auto"/>
            </w:tcBorders>
            <w:shd w:val="clear" w:color="auto" w:fill="auto"/>
            <w:noWrap/>
            <w:vAlign w:val="center"/>
            <w:hideMark/>
          </w:tcPr>
          <w:p w14:paraId="0CB4FAEC"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0,556</w:t>
            </w:r>
          </w:p>
        </w:tc>
        <w:tc>
          <w:tcPr>
            <w:tcW w:w="1377" w:type="dxa"/>
            <w:tcBorders>
              <w:top w:val="nil"/>
              <w:left w:val="nil"/>
              <w:bottom w:val="single" w:sz="4" w:space="0" w:color="auto"/>
              <w:right w:val="single" w:sz="4" w:space="0" w:color="auto"/>
            </w:tcBorders>
            <w:shd w:val="clear" w:color="auto" w:fill="auto"/>
            <w:noWrap/>
            <w:vAlign w:val="center"/>
            <w:hideMark/>
          </w:tcPr>
          <w:p w14:paraId="160AFA7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3E36783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 xml:space="preserve">                955.748 </w:t>
            </w:r>
          </w:p>
        </w:tc>
        <w:tc>
          <w:tcPr>
            <w:tcW w:w="940" w:type="dxa"/>
            <w:tcBorders>
              <w:top w:val="nil"/>
              <w:left w:val="nil"/>
              <w:bottom w:val="single" w:sz="4" w:space="0" w:color="auto"/>
              <w:right w:val="single" w:sz="8" w:space="0" w:color="auto"/>
            </w:tcBorders>
            <w:shd w:val="clear" w:color="auto" w:fill="auto"/>
            <w:noWrap/>
            <w:vAlign w:val="center"/>
            <w:hideMark/>
          </w:tcPr>
          <w:p w14:paraId="4AAE0A61"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33,86%</w:t>
            </w:r>
          </w:p>
        </w:tc>
      </w:tr>
      <w:tr w:rsidR="00F52E3C" w:rsidRPr="00F52E3C" w14:paraId="43915B81"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1927542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Elektriciteit (zonnepanelen)</w:t>
            </w:r>
          </w:p>
        </w:tc>
        <w:tc>
          <w:tcPr>
            <w:tcW w:w="931" w:type="dxa"/>
            <w:tcBorders>
              <w:top w:val="nil"/>
              <w:left w:val="nil"/>
              <w:bottom w:val="single" w:sz="8" w:space="0" w:color="auto"/>
              <w:right w:val="single" w:sz="4" w:space="0" w:color="auto"/>
            </w:tcBorders>
            <w:shd w:val="clear" w:color="auto" w:fill="auto"/>
            <w:noWrap/>
            <w:vAlign w:val="center"/>
            <w:hideMark/>
          </w:tcPr>
          <w:p w14:paraId="14D4FAFF"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832.600</w:t>
            </w:r>
          </w:p>
        </w:tc>
        <w:tc>
          <w:tcPr>
            <w:tcW w:w="449" w:type="dxa"/>
            <w:tcBorders>
              <w:top w:val="nil"/>
              <w:left w:val="nil"/>
              <w:bottom w:val="single" w:sz="8" w:space="0" w:color="auto"/>
              <w:right w:val="single" w:sz="4" w:space="0" w:color="auto"/>
            </w:tcBorders>
            <w:shd w:val="clear" w:color="auto" w:fill="auto"/>
            <w:noWrap/>
            <w:vAlign w:val="center"/>
            <w:hideMark/>
          </w:tcPr>
          <w:p w14:paraId="49ADC86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kWh</w:t>
            </w:r>
          </w:p>
        </w:tc>
        <w:tc>
          <w:tcPr>
            <w:tcW w:w="803" w:type="dxa"/>
            <w:tcBorders>
              <w:top w:val="nil"/>
              <w:left w:val="nil"/>
              <w:bottom w:val="single" w:sz="8" w:space="0" w:color="auto"/>
              <w:right w:val="single" w:sz="4" w:space="0" w:color="auto"/>
            </w:tcBorders>
            <w:shd w:val="clear" w:color="auto" w:fill="auto"/>
            <w:noWrap/>
            <w:vAlign w:val="center"/>
            <w:hideMark/>
          </w:tcPr>
          <w:p w14:paraId="2AEDE100"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1377" w:type="dxa"/>
            <w:tcBorders>
              <w:top w:val="nil"/>
              <w:left w:val="nil"/>
              <w:bottom w:val="single" w:sz="8" w:space="0" w:color="auto"/>
              <w:right w:val="single" w:sz="4" w:space="0" w:color="auto"/>
            </w:tcBorders>
            <w:shd w:val="clear" w:color="auto" w:fill="auto"/>
            <w:noWrap/>
            <w:vAlign w:val="center"/>
            <w:hideMark/>
          </w:tcPr>
          <w:p w14:paraId="02DD7EB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kWh</w:t>
            </w:r>
          </w:p>
        </w:tc>
        <w:tc>
          <w:tcPr>
            <w:tcW w:w="1440" w:type="dxa"/>
            <w:tcBorders>
              <w:top w:val="nil"/>
              <w:left w:val="nil"/>
              <w:bottom w:val="single" w:sz="8" w:space="0" w:color="auto"/>
              <w:right w:val="single" w:sz="4" w:space="0" w:color="auto"/>
            </w:tcBorders>
            <w:shd w:val="clear" w:color="auto" w:fill="auto"/>
            <w:noWrap/>
            <w:vAlign w:val="center"/>
            <w:hideMark/>
          </w:tcPr>
          <w:p w14:paraId="0652F16D"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nil"/>
              <w:right w:val="single" w:sz="8" w:space="0" w:color="auto"/>
            </w:tcBorders>
            <w:shd w:val="clear" w:color="auto" w:fill="auto"/>
            <w:noWrap/>
            <w:vAlign w:val="center"/>
            <w:hideMark/>
          </w:tcPr>
          <w:p w14:paraId="370485E4"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748B225D"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3A702CB2"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Verwarming</w:t>
            </w:r>
          </w:p>
        </w:tc>
        <w:tc>
          <w:tcPr>
            <w:tcW w:w="931" w:type="dxa"/>
            <w:tcBorders>
              <w:top w:val="nil"/>
              <w:left w:val="nil"/>
              <w:bottom w:val="single" w:sz="8" w:space="0" w:color="auto"/>
              <w:right w:val="single" w:sz="8" w:space="0" w:color="auto"/>
            </w:tcBorders>
            <w:shd w:val="clear" w:color="000000" w:fill="D5DCE4"/>
            <w:noWrap/>
            <w:hideMark/>
          </w:tcPr>
          <w:p w14:paraId="7C6F716B"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5A5EFE05"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0943F23E"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0EB0E1A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32CCC4AA"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1.040.963 </w:t>
            </w:r>
          </w:p>
        </w:tc>
        <w:tc>
          <w:tcPr>
            <w:tcW w:w="940" w:type="dxa"/>
            <w:tcBorders>
              <w:top w:val="single" w:sz="8" w:space="0" w:color="auto"/>
              <w:left w:val="nil"/>
              <w:bottom w:val="single" w:sz="8" w:space="0" w:color="auto"/>
              <w:right w:val="single" w:sz="8" w:space="0" w:color="auto"/>
            </w:tcBorders>
            <w:shd w:val="clear" w:color="000000" w:fill="D5DCE4"/>
            <w:noWrap/>
            <w:vAlign w:val="center"/>
            <w:hideMark/>
          </w:tcPr>
          <w:p w14:paraId="74A18C2A"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36,88%</w:t>
            </w:r>
          </w:p>
        </w:tc>
      </w:tr>
      <w:tr w:rsidR="00F52E3C" w:rsidRPr="00F52E3C" w14:paraId="75A3D8A9"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18B2346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Aardgas</w:t>
            </w:r>
          </w:p>
        </w:tc>
        <w:tc>
          <w:tcPr>
            <w:tcW w:w="931" w:type="dxa"/>
            <w:tcBorders>
              <w:top w:val="nil"/>
              <w:left w:val="nil"/>
              <w:bottom w:val="single" w:sz="8" w:space="0" w:color="auto"/>
              <w:right w:val="single" w:sz="4" w:space="0" w:color="auto"/>
            </w:tcBorders>
            <w:shd w:val="clear" w:color="auto" w:fill="auto"/>
            <w:noWrap/>
            <w:vAlign w:val="center"/>
            <w:hideMark/>
          </w:tcPr>
          <w:p w14:paraId="079165E8"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552.528</w:t>
            </w:r>
          </w:p>
        </w:tc>
        <w:tc>
          <w:tcPr>
            <w:tcW w:w="449" w:type="dxa"/>
            <w:tcBorders>
              <w:top w:val="nil"/>
              <w:left w:val="nil"/>
              <w:bottom w:val="single" w:sz="8" w:space="0" w:color="auto"/>
              <w:right w:val="single" w:sz="4" w:space="0" w:color="auto"/>
            </w:tcBorders>
            <w:shd w:val="clear" w:color="auto" w:fill="auto"/>
            <w:noWrap/>
            <w:vAlign w:val="center"/>
            <w:hideMark/>
          </w:tcPr>
          <w:p w14:paraId="6FFF2CE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m3</w:t>
            </w:r>
          </w:p>
        </w:tc>
        <w:tc>
          <w:tcPr>
            <w:tcW w:w="803" w:type="dxa"/>
            <w:tcBorders>
              <w:top w:val="nil"/>
              <w:left w:val="nil"/>
              <w:bottom w:val="single" w:sz="8" w:space="0" w:color="auto"/>
              <w:right w:val="single" w:sz="4" w:space="0" w:color="auto"/>
            </w:tcBorders>
            <w:shd w:val="clear" w:color="auto" w:fill="auto"/>
            <w:noWrap/>
            <w:vAlign w:val="center"/>
            <w:hideMark/>
          </w:tcPr>
          <w:p w14:paraId="2B698509"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1,884</w:t>
            </w:r>
          </w:p>
        </w:tc>
        <w:tc>
          <w:tcPr>
            <w:tcW w:w="1377" w:type="dxa"/>
            <w:tcBorders>
              <w:top w:val="nil"/>
              <w:left w:val="nil"/>
              <w:bottom w:val="single" w:sz="8" w:space="0" w:color="auto"/>
              <w:right w:val="single" w:sz="4" w:space="0" w:color="auto"/>
            </w:tcBorders>
            <w:shd w:val="clear" w:color="auto" w:fill="auto"/>
            <w:noWrap/>
            <w:vAlign w:val="center"/>
            <w:hideMark/>
          </w:tcPr>
          <w:p w14:paraId="0A218742"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Nm3</w:t>
            </w:r>
          </w:p>
        </w:tc>
        <w:tc>
          <w:tcPr>
            <w:tcW w:w="1440" w:type="dxa"/>
            <w:tcBorders>
              <w:top w:val="nil"/>
              <w:left w:val="nil"/>
              <w:bottom w:val="single" w:sz="8" w:space="0" w:color="auto"/>
              <w:right w:val="single" w:sz="4" w:space="0" w:color="auto"/>
            </w:tcBorders>
            <w:shd w:val="clear" w:color="auto" w:fill="auto"/>
            <w:noWrap/>
            <w:vAlign w:val="center"/>
            <w:hideMark/>
          </w:tcPr>
          <w:p w14:paraId="434EB26A"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1.040.963 </w:t>
            </w:r>
          </w:p>
        </w:tc>
        <w:tc>
          <w:tcPr>
            <w:tcW w:w="940" w:type="dxa"/>
            <w:tcBorders>
              <w:top w:val="nil"/>
              <w:left w:val="nil"/>
              <w:bottom w:val="single" w:sz="8" w:space="0" w:color="auto"/>
              <w:right w:val="single" w:sz="8" w:space="0" w:color="auto"/>
            </w:tcBorders>
            <w:shd w:val="clear" w:color="auto" w:fill="auto"/>
            <w:noWrap/>
            <w:vAlign w:val="center"/>
            <w:hideMark/>
          </w:tcPr>
          <w:p w14:paraId="3D1F5244"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36,88%</w:t>
            </w:r>
          </w:p>
        </w:tc>
      </w:tr>
      <w:tr w:rsidR="00F52E3C" w:rsidRPr="00F52E3C" w14:paraId="15C5D6E1"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9BBC30F"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Zakelijk gebruik privé auto's</w:t>
            </w:r>
          </w:p>
        </w:tc>
        <w:tc>
          <w:tcPr>
            <w:tcW w:w="931" w:type="dxa"/>
            <w:tcBorders>
              <w:top w:val="nil"/>
              <w:left w:val="nil"/>
              <w:bottom w:val="single" w:sz="8" w:space="0" w:color="auto"/>
              <w:right w:val="single" w:sz="8" w:space="0" w:color="auto"/>
            </w:tcBorders>
            <w:shd w:val="clear" w:color="000000" w:fill="D5DCE4"/>
            <w:noWrap/>
            <w:hideMark/>
          </w:tcPr>
          <w:p w14:paraId="2336CD13"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08661557"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4F4D705D"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68DC7DBE"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6DD0D9AE"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   </w:t>
            </w:r>
          </w:p>
        </w:tc>
        <w:tc>
          <w:tcPr>
            <w:tcW w:w="940" w:type="dxa"/>
            <w:tcBorders>
              <w:top w:val="nil"/>
              <w:left w:val="nil"/>
              <w:bottom w:val="single" w:sz="8" w:space="0" w:color="auto"/>
              <w:right w:val="single" w:sz="8" w:space="0" w:color="auto"/>
            </w:tcBorders>
            <w:shd w:val="clear" w:color="000000" w:fill="D5DCE4"/>
            <w:noWrap/>
            <w:vAlign w:val="center"/>
            <w:hideMark/>
          </w:tcPr>
          <w:p w14:paraId="003BEB7D"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0,00%</w:t>
            </w:r>
          </w:p>
        </w:tc>
      </w:tr>
      <w:tr w:rsidR="00F52E3C" w:rsidRPr="00F52E3C" w14:paraId="0483FE46"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61D13F9E"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LPG</w:t>
            </w:r>
          </w:p>
        </w:tc>
        <w:tc>
          <w:tcPr>
            <w:tcW w:w="931" w:type="dxa"/>
            <w:tcBorders>
              <w:top w:val="nil"/>
              <w:left w:val="nil"/>
              <w:bottom w:val="single" w:sz="4" w:space="0" w:color="auto"/>
              <w:right w:val="single" w:sz="4" w:space="0" w:color="auto"/>
            </w:tcBorders>
            <w:shd w:val="clear" w:color="auto" w:fill="auto"/>
            <w:noWrap/>
            <w:vAlign w:val="center"/>
            <w:hideMark/>
          </w:tcPr>
          <w:p w14:paraId="33827C5A"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2FE96096"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272B36C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0,153</w:t>
            </w:r>
          </w:p>
        </w:tc>
        <w:tc>
          <w:tcPr>
            <w:tcW w:w="1377" w:type="dxa"/>
            <w:tcBorders>
              <w:top w:val="nil"/>
              <w:left w:val="nil"/>
              <w:bottom w:val="single" w:sz="4" w:space="0" w:color="auto"/>
              <w:right w:val="single" w:sz="4" w:space="0" w:color="auto"/>
            </w:tcBorders>
            <w:shd w:val="clear" w:color="auto" w:fill="auto"/>
            <w:noWrap/>
            <w:vAlign w:val="center"/>
            <w:hideMark/>
          </w:tcPr>
          <w:p w14:paraId="3FE24E4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67E20B0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w:t>
            </w:r>
          </w:p>
        </w:tc>
        <w:tc>
          <w:tcPr>
            <w:tcW w:w="940" w:type="dxa"/>
            <w:tcBorders>
              <w:top w:val="nil"/>
              <w:left w:val="nil"/>
              <w:bottom w:val="nil"/>
              <w:right w:val="single" w:sz="8" w:space="0" w:color="auto"/>
            </w:tcBorders>
            <w:shd w:val="clear" w:color="auto" w:fill="auto"/>
            <w:noWrap/>
            <w:vAlign w:val="center"/>
            <w:hideMark/>
          </w:tcPr>
          <w:p w14:paraId="65CCFFF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738FD948"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56BE739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Benzine</w:t>
            </w:r>
          </w:p>
        </w:tc>
        <w:tc>
          <w:tcPr>
            <w:tcW w:w="931" w:type="dxa"/>
            <w:tcBorders>
              <w:top w:val="nil"/>
              <w:left w:val="nil"/>
              <w:bottom w:val="single" w:sz="8" w:space="0" w:color="auto"/>
              <w:right w:val="single" w:sz="4" w:space="0" w:color="auto"/>
            </w:tcBorders>
            <w:shd w:val="clear" w:color="auto" w:fill="auto"/>
            <w:noWrap/>
            <w:vAlign w:val="center"/>
            <w:hideMark/>
          </w:tcPr>
          <w:p w14:paraId="6365F9A4"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449" w:type="dxa"/>
            <w:tcBorders>
              <w:top w:val="nil"/>
              <w:left w:val="nil"/>
              <w:bottom w:val="single" w:sz="8" w:space="0" w:color="auto"/>
              <w:right w:val="single" w:sz="4" w:space="0" w:color="auto"/>
            </w:tcBorders>
            <w:shd w:val="clear" w:color="auto" w:fill="auto"/>
            <w:noWrap/>
            <w:vAlign w:val="center"/>
            <w:hideMark/>
          </w:tcPr>
          <w:p w14:paraId="5A26FDD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24E50536"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0,202</w:t>
            </w:r>
          </w:p>
        </w:tc>
        <w:tc>
          <w:tcPr>
            <w:tcW w:w="1377" w:type="dxa"/>
            <w:tcBorders>
              <w:top w:val="nil"/>
              <w:left w:val="nil"/>
              <w:bottom w:val="single" w:sz="8" w:space="0" w:color="auto"/>
              <w:right w:val="single" w:sz="4" w:space="0" w:color="auto"/>
            </w:tcBorders>
            <w:shd w:val="clear" w:color="auto" w:fill="auto"/>
            <w:noWrap/>
            <w:vAlign w:val="center"/>
            <w:hideMark/>
          </w:tcPr>
          <w:p w14:paraId="0105B5DF"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531EE9E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w:t>
            </w:r>
          </w:p>
        </w:tc>
        <w:tc>
          <w:tcPr>
            <w:tcW w:w="940" w:type="dxa"/>
            <w:tcBorders>
              <w:top w:val="single" w:sz="4" w:space="0" w:color="auto"/>
              <w:left w:val="nil"/>
              <w:bottom w:val="single" w:sz="8" w:space="0" w:color="auto"/>
              <w:right w:val="single" w:sz="8" w:space="0" w:color="auto"/>
            </w:tcBorders>
            <w:shd w:val="clear" w:color="auto" w:fill="auto"/>
            <w:noWrap/>
            <w:vAlign w:val="center"/>
            <w:hideMark/>
          </w:tcPr>
          <w:p w14:paraId="64001E1B"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707589EE"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708F9970"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Vliegverkeer</w:t>
            </w:r>
          </w:p>
        </w:tc>
        <w:tc>
          <w:tcPr>
            <w:tcW w:w="931" w:type="dxa"/>
            <w:tcBorders>
              <w:top w:val="nil"/>
              <w:left w:val="nil"/>
              <w:bottom w:val="single" w:sz="8" w:space="0" w:color="auto"/>
              <w:right w:val="single" w:sz="8" w:space="0" w:color="auto"/>
            </w:tcBorders>
            <w:shd w:val="clear" w:color="000000" w:fill="D5DCE4"/>
            <w:noWrap/>
            <w:hideMark/>
          </w:tcPr>
          <w:p w14:paraId="4FFE484F"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6928EAD2"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D5DCE4"/>
            <w:noWrap/>
            <w:hideMark/>
          </w:tcPr>
          <w:p w14:paraId="61C5583F"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D5DCE4"/>
            <w:noWrap/>
            <w:hideMark/>
          </w:tcPr>
          <w:p w14:paraId="6AD7608B"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639FB7C5" w14:textId="77777777" w:rsidR="00F52E3C" w:rsidRPr="00F52E3C" w:rsidRDefault="00F52E3C" w:rsidP="00F52E3C">
            <w:pPr>
              <w:rPr>
                <w:rFonts w:ascii="Calibri" w:hAnsi="Calibri"/>
                <w:i/>
                <w:iCs/>
                <w:color w:val="000000"/>
                <w:sz w:val="18"/>
                <w:szCs w:val="18"/>
              </w:rPr>
            </w:pPr>
            <w:r w:rsidRPr="00F52E3C">
              <w:rPr>
                <w:rFonts w:ascii="Calibri" w:hAnsi="Calibri"/>
                <w:i/>
                <w:iCs/>
                <w:color w:val="000000"/>
                <w:sz w:val="18"/>
                <w:szCs w:val="18"/>
              </w:rPr>
              <w:t xml:space="preserve">                         -   </w:t>
            </w:r>
          </w:p>
        </w:tc>
        <w:tc>
          <w:tcPr>
            <w:tcW w:w="940" w:type="dxa"/>
            <w:tcBorders>
              <w:top w:val="nil"/>
              <w:left w:val="nil"/>
              <w:bottom w:val="single" w:sz="8" w:space="0" w:color="auto"/>
              <w:right w:val="single" w:sz="8" w:space="0" w:color="auto"/>
            </w:tcBorders>
            <w:shd w:val="clear" w:color="000000" w:fill="D5DCE4"/>
            <w:noWrap/>
            <w:vAlign w:val="center"/>
            <w:hideMark/>
          </w:tcPr>
          <w:p w14:paraId="0159E367" w14:textId="77777777" w:rsidR="00F52E3C" w:rsidRPr="00F52E3C" w:rsidRDefault="00F52E3C" w:rsidP="00F52E3C">
            <w:pPr>
              <w:jc w:val="right"/>
              <w:rPr>
                <w:rFonts w:ascii="Calibri" w:hAnsi="Calibri"/>
                <w:i/>
                <w:iCs/>
                <w:color w:val="000000"/>
                <w:sz w:val="18"/>
                <w:szCs w:val="18"/>
              </w:rPr>
            </w:pPr>
            <w:r w:rsidRPr="00F52E3C">
              <w:rPr>
                <w:rFonts w:ascii="Calibri" w:hAnsi="Calibri"/>
                <w:i/>
                <w:iCs/>
                <w:color w:val="000000"/>
                <w:sz w:val="18"/>
                <w:szCs w:val="18"/>
              </w:rPr>
              <w:t>0,00%</w:t>
            </w:r>
          </w:p>
        </w:tc>
      </w:tr>
      <w:tr w:rsidR="00F52E3C" w:rsidRPr="00F52E3C" w14:paraId="6AFD992F"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68397369"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Vliegreizen &lt; 700 km</w:t>
            </w:r>
          </w:p>
        </w:tc>
        <w:tc>
          <w:tcPr>
            <w:tcW w:w="931" w:type="dxa"/>
            <w:tcBorders>
              <w:top w:val="nil"/>
              <w:left w:val="nil"/>
              <w:bottom w:val="single" w:sz="4" w:space="0" w:color="auto"/>
              <w:right w:val="single" w:sz="4" w:space="0" w:color="auto"/>
            </w:tcBorders>
            <w:shd w:val="clear" w:color="auto" w:fill="auto"/>
            <w:noWrap/>
            <w:vAlign w:val="center"/>
            <w:hideMark/>
          </w:tcPr>
          <w:p w14:paraId="7F0D639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3FB1F5D7"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2931014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0,297</w:t>
            </w:r>
          </w:p>
        </w:tc>
        <w:tc>
          <w:tcPr>
            <w:tcW w:w="1377" w:type="dxa"/>
            <w:tcBorders>
              <w:top w:val="nil"/>
              <w:left w:val="nil"/>
              <w:bottom w:val="single" w:sz="4" w:space="0" w:color="auto"/>
              <w:right w:val="single" w:sz="4" w:space="0" w:color="auto"/>
            </w:tcBorders>
            <w:shd w:val="clear" w:color="auto" w:fill="auto"/>
            <w:noWrap/>
            <w:vAlign w:val="center"/>
            <w:hideMark/>
          </w:tcPr>
          <w:p w14:paraId="580A3E1B"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1BFD78B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660BBA79"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14630374" w14:textId="77777777" w:rsidTr="00F52E3C">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DEA8920"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Vliegreizen 700 - 2.500 km</w:t>
            </w:r>
          </w:p>
        </w:tc>
        <w:tc>
          <w:tcPr>
            <w:tcW w:w="931" w:type="dxa"/>
            <w:tcBorders>
              <w:top w:val="nil"/>
              <w:left w:val="nil"/>
              <w:bottom w:val="single" w:sz="4" w:space="0" w:color="auto"/>
              <w:right w:val="single" w:sz="4" w:space="0" w:color="auto"/>
            </w:tcBorders>
            <w:shd w:val="clear" w:color="auto" w:fill="auto"/>
            <w:noWrap/>
            <w:vAlign w:val="center"/>
            <w:hideMark/>
          </w:tcPr>
          <w:p w14:paraId="499B5D93"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6861BF25"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4" w:space="0" w:color="auto"/>
              <w:right w:val="single" w:sz="4" w:space="0" w:color="auto"/>
            </w:tcBorders>
            <w:shd w:val="clear" w:color="auto" w:fill="auto"/>
            <w:noWrap/>
            <w:vAlign w:val="center"/>
            <w:hideMark/>
          </w:tcPr>
          <w:p w14:paraId="08EEDA1E"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0,2</w:t>
            </w:r>
          </w:p>
        </w:tc>
        <w:tc>
          <w:tcPr>
            <w:tcW w:w="1377" w:type="dxa"/>
            <w:tcBorders>
              <w:top w:val="nil"/>
              <w:left w:val="nil"/>
              <w:bottom w:val="single" w:sz="4" w:space="0" w:color="auto"/>
              <w:right w:val="single" w:sz="4" w:space="0" w:color="auto"/>
            </w:tcBorders>
            <w:shd w:val="clear" w:color="auto" w:fill="auto"/>
            <w:noWrap/>
            <w:vAlign w:val="center"/>
            <w:hideMark/>
          </w:tcPr>
          <w:p w14:paraId="4E32650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7E5B6761"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1399F545"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63345CAD" w14:textId="77777777" w:rsidTr="00F52E3C">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35883323"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Vliegreizen &gt; 2.500 km</w:t>
            </w:r>
          </w:p>
        </w:tc>
        <w:tc>
          <w:tcPr>
            <w:tcW w:w="931" w:type="dxa"/>
            <w:tcBorders>
              <w:top w:val="nil"/>
              <w:left w:val="nil"/>
              <w:bottom w:val="single" w:sz="8" w:space="0" w:color="auto"/>
              <w:right w:val="single" w:sz="4" w:space="0" w:color="auto"/>
            </w:tcBorders>
            <w:shd w:val="clear" w:color="auto" w:fill="auto"/>
            <w:noWrap/>
            <w:vAlign w:val="center"/>
            <w:hideMark/>
          </w:tcPr>
          <w:p w14:paraId="451E8FD2"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w:t>
            </w:r>
          </w:p>
        </w:tc>
        <w:tc>
          <w:tcPr>
            <w:tcW w:w="449" w:type="dxa"/>
            <w:tcBorders>
              <w:top w:val="nil"/>
              <w:left w:val="nil"/>
              <w:bottom w:val="single" w:sz="8" w:space="0" w:color="auto"/>
              <w:right w:val="single" w:sz="4" w:space="0" w:color="auto"/>
            </w:tcBorders>
            <w:shd w:val="clear" w:color="auto" w:fill="auto"/>
            <w:noWrap/>
            <w:vAlign w:val="center"/>
            <w:hideMark/>
          </w:tcPr>
          <w:p w14:paraId="4080376B"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km</w:t>
            </w:r>
          </w:p>
        </w:tc>
        <w:tc>
          <w:tcPr>
            <w:tcW w:w="803" w:type="dxa"/>
            <w:tcBorders>
              <w:top w:val="nil"/>
              <w:left w:val="nil"/>
              <w:bottom w:val="single" w:sz="8" w:space="0" w:color="auto"/>
              <w:right w:val="single" w:sz="4" w:space="0" w:color="auto"/>
            </w:tcBorders>
            <w:shd w:val="clear" w:color="auto" w:fill="auto"/>
            <w:noWrap/>
            <w:vAlign w:val="center"/>
            <w:hideMark/>
          </w:tcPr>
          <w:p w14:paraId="11DACC54"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0,147</w:t>
            </w:r>
          </w:p>
        </w:tc>
        <w:tc>
          <w:tcPr>
            <w:tcW w:w="1377" w:type="dxa"/>
            <w:tcBorders>
              <w:top w:val="nil"/>
              <w:left w:val="nil"/>
              <w:bottom w:val="single" w:sz="8" w:space="0" w:color="auto"/>
              <w:right w:val="single" w:sz="4" w:space="0" w:color="auto"/>
            </w:tcBorders>
            <w:shd w:val="clear" w:color="auto" w:fill="auto"/>
            <w:noWrap/>
            <w:vAlign w:val="center"/>
            <w:hideMark/>
          </w:tcPr>
          <w:p w14:paraId="11DD7ECC"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79560823" w14:textId="77777777" w:rsidR="00F52E3C" w:rsidRPr="00F52E3C" w:rsidRDefault="00F52E3C" w:rsidP="00F52E3C">
            <w:pPr>
              <w:rPr>
                <w:rFonts w:ascii="Calibri" w:hAnsi="Calibri"/>
                <w:color w:val="000000"/>
                <w:sz w:val="18"/>
                <w:szCs w:val="18"/>
              </w:rPr>
            </w:pPr>
            <w:r w:rsidRPr="00F52E3C">
              <w:rPr>
                <w:rFonts w:ascii="Calibri" w:hAnsi="Calibri"/>
                <w:color w:val="000000"/>
                <w:sz w:val="18"/>
                <w:szCs w:val="18"/>
              </w:rPr>
              <w:t xml:space="preserve">                          -   </w:t>
            </w:r>
          </w:p>
        </w:tc>
        <w:tc>
          <w:tcPr>
            <w:tcW w:w="940" w:type="dxa"/>
            <w:tcBorders>
              <w:top w:val="nil"/>
              <w:left w:val="nil"/>
              <w:bottom w:val="single" w:sz="8" w:space="0" w:color="auto"/>
              <w:right w:val="single" w:sz="8" w:space="0" w:color="auto"/>
            </w:tcBorders>
            <w:shd w:val="clear" w:color="auto" w:fill="auto"/>
            <w:noWrap/>
            <w:vAlign w:val="center"/>
            <w:hideMark/>
          </w:tcPr>
          <w:p w14:paraId="7483111C" w14:textId="77777777" w:rsidR="00F52E3C" w:rsidRPr="00F52E3C" w:rsidRDefault="00F52E3C" w:rsidP="00F52E3C">
            <w:pPr>
              <w:jc w:val="right"/>
              <w:rPr>
                <w:rFonts w:ascii="Calibri" w:hAnsi="Calibri"/>
                <w:color w:val="000000"/>
                <w:sz w:val="18"/>
                <w:szCs w:val="18"/>
              </w:rPr>
            </w:pPr>
            <w:r w:rsidRPr="00F52E3C">
              <w:rPr>
                <w:rFonts w:ascii="Calibri" w:hAnsi="Calibri"/>
                <w:color w:val="000000"/>
                <w:sz w:val="18"/>
                <w:szCs w:val="18"/>
              </w:rPr>
              <w:t>0,00%</w:t>
            </w:r>
          </w:p>
        </w:tc>
      </w:tr>
      <w:tr w:rsidR="00F52E3C" w:rsidRPr="00F52E3C" w14:paraId="4040792F" w14:textId="77777777" w:rsidTr="00F52E3C">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6AD43C46"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TOTAAL</w:t>
            </w:r>
          </w:p>
        </w:tc>
        <w:tc>
          <w:tcPr>
            <w:tcW w:w="931" w:type="dxa"/>
            <w:tcBorders>
              <w:top w:val="nil"/>
              <w:left w:val="nil"/>
              <w:bottom w:val="single" w:sz="8" w:space="0" w:color="auto"/>
              <w:right w:val="single" w:sz="8" w:space="0" w:color="auto"/>
            </w:tcBorders>
            <w:shd w:val="clear" w:color="000000" w:fill="A8D08D"/>
            <w:noWrap/>
            <w:hideMark/>
          </w:tcPr>
          <w:p w14:paraId="6B194B0E"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44613B37"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803" w:type="dxa"/>
            <w:tcBorders>
              <w:top w:val="nil"/>
              <w:left w:val="nil"/>
              <w:bottom w:val="single" w:sz="8" w:space="0" w:color="auto"/>
              <w:right w:val="single" w:sz="8" w:space="0" w:color="auto"/>
            </w:tcBorders>
            <w:shd w:val="clear" w:color="000000" w:fill="A8D08D"/>
            <w:noWrap/>
            <w:hideMark/>
          </w:tcPr>
          <w:p w14:paraId="612992CE"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377" w:type="dxa"/>
            <w:tcBorders>
              <w:top w:val="nil"/>
              <w:left w:val="nil"/>
              <w:bottom w:val="single" w:sz="8" w:space="0" w:color="auto"/>
              <w:right w:val="single" w:sz="8" w:space="0" w:color="auto"/>
            </w:tcBorders>
            <w:shd w:val="clear" w:color="000000" w:fill="A8D08D"/>
            <w:noWrap/>
            <w:hideMark/>
          </w:tcPr>
          <w:p w14:paraId="12F1E346" w14:textId="77777777" w:rsidR="00F52E3C" w:rsidRPr="00F52E3C" w:rsidRDefault="00F52E3C" w:rsidP="00F52E3C">
            <w:pPr>
              <w:rPr>
                <w:rFonts w:ascii="Calibri" w:hAnsi="Calibri"/>
                <w:color w:val="000000"/>
                <w:sz w:val="22"/>
                <w:szCs w:val="22"/>
              </w:rPr>
            </w:pPr>
            <w:r w:rsidRPr="00F52E3C">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64A8A043" w14:textId="77777777" w:rsidR="00F52E3C" w:rsidRPr="00F52E3C" w:rsidRDefault="00F52E3C" w:rsidP="00F52E3C">
            <w:pPr>
              <w:rPr>
                <w:rFonts w:ascii="Calibri" w:hAnsi="Calibri"/>
                <w:b/>
                <w:bCs/>
                <w:color w:val="000000"/>
                <w:sz w:val="18"/>
                <w:szCs w:val="18"/>
              </w:rPr>
            </w:pPr>
            <w:r w:rsidRPr="00F52E3C">
              <w:rPr>
                <w:rFonts w:ascii="Calibri" w:hAnsi="Calibri"/>
                <w:b/>
                <w:bCs/>
                <w:color w:val="000000"/>
                <w:sz w:val="18"/>
                <w:szCs w:val="18"/>
              </w:rPr>
              <w:t xml:space="preserve">             2.822.784 </w:t>
            </w:r>
          </w:p>
        </w:tc>
        <w:tc>
          <w:tcPr>
            <w:tcW w:w="940" w:type="dxa"/>
            <w:tcBorders>
              <w:top w:val="nil"/>
              <w:left w:val="nil"/>
              <w:bottom w:val="single" w:sz="8" w:space="0" w:color="auto"/>
              <w:right w:val="single" w:sz="8" w:space="0" w:color="auto"/>
            </w:tcBorders>
            <w:shd w:val="clear" w:color="000000" w:fill="A8D08D"/>
            <w:noWrap/>
            <w:vAlign w:val="center"/>
            <w:hideMark/>
          </w:tcPr>
          <w:p w14:paraId="34190E25" w14:textId="77777777" w:rsidR="00F52E3C" w:rsidRPr="00F52E3C" w:rsidRDefault="00F52E3C" w:rsidP="00F52E3C">
            <w:pPr>
              <w:jc w:val="right"/>
              <w:rPr>
                <w:rFonts w:ascii="Calibri" w:hAnsi="Calibri"/>
                <w:b/>
                <w:bCs/>
                <w:color w:val="000000"/>
                <w:sz w:val="18"/>
                <w:szCs w:val="18"/>
              </w:rPr>
            </w:pPr>
            <w:r w:rsidRPr="00F52E3C">
              <w:rPr>
                <w:rFonts w:ascii="Calibri" w:hAnsi="Calibri"/>
                <w:b/>
                <w:bCs/>
                <w:color w:val="000000"/>
                <w:sz w:val="18"/>
                <w:szCs w:val="18"/>
              </w:rPr>
              <w:t>100%</w:t>
            </w:r>
          </w:p>
        </w:tc>
      </w:tr>
    </w:tbl>
    <w:p w14:paraId="0475CE74" w14:textId="77777777" w:rsidR="00F52E3C" w:rsidRDefault="00F52E3C" w:rsidP="00C30FF4"/>
    <w:p w14:paraId="367DEB78" w14:textId="77777777" w:rsidR="00C30FF4" w:rsidRDefault="00C30FF4" w:rsidP="00C30FF4">
      <w:r>
        <w:t xml:space="preserve">Bron emissiefactoren:  </w:t>
      </w:r>
      <w:hyperlink r:id="rId21" w:history="1">
        <w:r w:rsidRPr="00DF6D69">
          <w:rPr>
            <w:rStyle w:val="Hyperlink"/>
          </w:rPr>
          <w:t>https://www.co2emissiefactoren.nl/lijst-emissiefactoren/</w:t>
        </w:r>
      </w:hyperlink>
    </w:p>
    <w:p w14:paraId="17BF1E55" w14:textId="77777777" w:rsidR="00C30FF4" w:rsidRDefault="00C30FF4" w:rsidP="00C30FF4"/>
    <w:p w14:paraId="19FB5E26" w14:textId="77777777" w:rsidR="00C30FF4" w:rsidRDefault="00C30FF4" w:rsidP="00C30FF4">
      <w:pPr>
        <w:pStyle w:val="Kop3"/>
      </w:pPr>
      <w:bookmarkStart w:id="267" w:name="_Toc98406864"/>
      <w:bookmarkStart w:id="268" w:name="_Toc122444344"/>
      <w:bookmarkStart w:id="269" w:name="_Toc124146059"/>
      <w:bookmarkStart w:id="270" w:name="_Toc157503577"/>
      <w:bookmarkStart w:id="271" w:name="_Toc158034152"/>
      <w:bookmarkStart w:id="272" w:name="_Toc158043688"/>
      <w:bookmarkStart w:id="273" w:name="_Toc191369617"/>
      <w:bookmarkStart w:id="274" w:name="_Toc191369770"/>
      <w:r>
        <w:t>6.1.2</w:t>
      </w:r>
      <w:r>
        <w:tab/>
      </w:r>
      <w:r w:rsidRPr="00C30FF4">
        <w:t>Cirkel diagram uitstoot 202</w:t>
      </w:r>
      <w:bookmarkEnd w:id="267"/>
      <w:r w:rsidR="00C56F2E">
        <w:t>1</w:t>
      </w:r>
      <w:bookmarkEnd w:id="268"/>
      <w:bookmarkEnd w:id="269"/>
      <w:bookmarkEnd w:id="270"/>
      <w:bookmarkEnd w:id="271"/>
      <w:bookmarkEnd w:id="272"/>
      <w:bookmarkEnd w:id="273"/>
      <w:bookmarkEnd w:id="274"/>
    </w:p>
    <w:p w14:paraId="5B57A547" w14:textId="77777777" w:rsidR="00C30FF4" w:rsidRDefault="00F52E3C" w:rsidP="00C30FF4">
      <w:pPr>
        <w:rPr>
          <w:rFonts w:eastAsiaTheme="majorEastAsia"/>
          <w:sz w:val="26"/>
          <w:szCs w:val="26"/>
        </w:rPr>
      </w:pPr>
      <w:r>
        <w:rPr>
          <w:noProof/>
        </w:rPr>
        <w:drawing>
          <wp:inline distT="0" distB="0" distL="0" distR="0" wp14:anchorId="450B15FD" wp14:editId="55576007">
            <wp:extent cx="5273749" cy="2222204"/>
            <wp:effectExtent l="0" t="0" r="3175" b="698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30FF4">
        <w:br w:type="page"/>
      </w:r>
    </w:p>
    <w:p w14:paraId="4C6C8DF4" w14:textId="77777777" w:rsidR="00EA254E" w:rsidRDefault="00113A82" w:rsidP="00EA254E">
      <w:pPr>
        <w:pStyle w:val="Kop2"/>
      </w:pPr>
      <w:bookmarkStart w:id="275" w:name="_Toc191369771"/>
      <w:r>
        <w:lastRenderedPageBreak/>
        <w:t>6</w:t>
      </w:r>
      <w:r w:rsidR="00EA254E">
        <w:t xml:space="preserve">.2 </w:t>
      </w:r>
      <w:r w:rsidR="00EA254E">
        <w:tab/>
      </w:r>
      <w:r w:rsidR="00EA254E" w:rsidRPr="00BD7CB2">
        <w:t>202</w:t>
      </w:r>
      <w:r w:rsidR="00B95A5B">
        <w:t>2</w:t>
      </w:r>
      <w:r w:rsidR="00EA254E" w:rsidRPr="00BD7CB2">
        <w:t xml:space="preserve"> t.o.v. </w:t>
      </w:r>
      <w:r w:rsidR="00EA254E">
        <w:t>202</w:t>
      </w:r>
      <w:r w:rsidR="00B95A5B">
        <w:t>1</w:t>
      </w:r>
      <w:bookmarkEnd w:id="275"/>
    </w:p>
    <w:p w14:paraId="7B8E9876" w14:textId="77777777" w:rsidR="00EA254E" w:rsidRDefault="00EA254E" w:rsidP="00EA254E">
      <w:r>
        <w:t>Dit rapport gaat over het jaar 2022, in 2022 zijn verschillende veranderingen geweest en afspraken gemaakt met leveranciers die direct, dan wel indirect gevolgen hebben voor het reduceren van de CO2-footprint van de Riva Groep. Ook zijn ingezette besparingen in 2020 door getrokken in 2021</w:t>
      </w:r>
      <w:r w:rsidR="008B41A9">
        <w:t xml:space="preserve"> en 2022</w:t>
      </w:r>
      <w:r>
        <w:t>.</w:t>
      </w:r>
    </w:p>
    <w:p w14:paraId="287BEA5E" w14:textId="77777777" w:rsidR="00EA254E" w:rsidRDefault="00EA254E" w:rsidP="00EA254E"/>
    <w:p w14:paraId="34DAE999" w14:textId="77777777" w:rsidR="00EA254E" w:rsidRDefault="00113A82" w:rsidP="00EA254E">
      <w:pPr>
        <w:pStyle w:val="Kop3"/>
      </w:pPr>
      <w:bookmarkStart w:id="276" w:name="_Toc122444346"/>
      <w:bookmarkStart w:id="277" w:name="_Toc124146061"/>
      <w:bookmarkStart w:id="278" w:name="_Toc157503579"/>
      <w:bookmarkStart w:id="279" w:name="_Toc158034154"/>
      <w:bookmarkStart w:id="280" w:name="_Toc158043690"/>
      <w:bookmarkStart w:id="281" w:name="_Toc191369619"/>
      <w:bookmarkStart w:id="282" w:name="_Toc191369772"/>
      <w:r>
        <w:t>6</w:t>
      </w:r>
      <w:r w:rsidR="00EA254E">
        <w:t>.2.1</w:t>
      </w:r>
      <w:r w:rsidR="00EA254E">
        <w:tab/>
        <w:t>Energieleverancier (Innova)</w:t>
      </w:r>
      <w:bookmarkEnd w:id="276"/>
      <w:bookmarkEnd w:id="277"/>
      <w:bookmarkEnd w:id="278"/>
      <w:bookmarkEnd w:id="279"/>
      <w:bookmarkEnd w:id="280"/>
      <w:bookmarkEnd w:id="281"/>
      <w:bookmarkEnd w:id="282"/>
    </w:p>
    <w:p w14:paraId="4D405711" w14:textId="77777777" w:rsidR="00EA254E" w:rsidRDefault="00EA254E" w:rsidP="00EA254E">
      <w:r>
        <w:t>In 2020 was het tijd voor de Riva groep om de markt te verkennen naar een nieuwe energieleverancier. In de nieuwe contracten zijn de volgende afspraken gemaakt.</w:t>
      </w:r>
    </w:p>
    <w:p w14:paraId="385901C4" w14:textId="77777777" w:rsidR="00EA254E" w:rsidRDefault="00EA254E" w:rsidP="00EA254E">
      <w:r w:rsidRPr="00B769DE">
        <w:rPr>
          <w:b/>
          <w:color w:val="00B050"/>
        </w:rPr>
        <w:t>2021</w:t>
      </w:r>
      <w:r w:rsidRPr="00B769DE">
        <w:rPr>
          <w:color w:val="00B050"/>
        </w:rPr>
        <w:t xml:space="preserve"> </w:t>
      </w:r>
      <w:r>
        <w:t xml:space="preserve">– </w:t>
      </w:r>
      <w:r w:rsidRPr="00B769DE">
        <w:rPr>
          <w:color w:val="00B050"/>
        </w:rPr>
        <w:t>33%</w:t>
      </w:r>
      <w:r>
        <w:t xml:space="preserve"> Nederlands groene stroom van het totaal</w:t>
      </w:r>
    </w:p>
    <w:p w14:paraId="49A586D5" w14:textId="77777777" w:rsidR="00EA254E" w:rsidRDefault="00EA254E" w:rsidP="00EA254E">
      <w:r w:rsidRPr="008B41A9">
        <w:rPr>
          <w:b/>
          <w:color w:val="00B050"/>
        </w:rPr>
        <w:t>2022</w:t>
      </w:r>
      <w:r w:rsidRPr="00EA254E">
        <w:rPr>
          <w:color w:val="00B050"/>
        </w:rPr>
        <w:t xml:space="preserve"> – 66% </w:t>
      </w:r>
      <w:r>
        <w:t>Nederlands groene stroom van het totaal</w:t>
      </w:r>
    </w:p>
    <w:p w14:paraId="6E326FEB" w14:textId="77777777" w:rsidR="00EA254E" w:rsidRDefault="00EA254E" w:rsidP="00EA254E">
      <w:r>
        <w:t>2023 – 100% Nederlands groene stroom van het totaal</w:t>
      </w:r>
    </w:p>
    <w:p w14:paraId="1FFC82B5" w14:textId="77777777" w:rsidR="00EA254E" w:rsidRPr="00C732E4" w:rsidRDefault="00EA254E" w:rsidP="00EA254E">
      <w:pPr>
        <w:rPr>
          <w:rFonts w:eastAsia="Calibri"/>
        </w:rPr>
      </w:pPr>
      <w:r>
        <w:rPr>
          <w:rFonts w:eastAsia="Calibri"/>
        </w:rPr>
        <w:t>66</w:t>
      </w:r>
      <w:r w:rsidRPr="00C732E4">
        <w:rPr>
          <w:rFonts w:eastAsia="Calibri"/>
        </w:rPr>
        <w:t>% van de totale</w:t>
      </w:r>
      <w:r>
        <w:rPr>
          <w:rFonts w:eastAsia="Calibri"/>
        </w:rPr>
        <w:t xml:space="preserve"> stroom die is verbruikt in 2022</w:t>
      </w:r>
      <w:r w:rsidRPr="00C732E4">
        <w:rPr>
          <w:rFonts w:eastAsia="Calibri"/>
        </w:rPr>
        <w:t xml:space="preserve"> was Nederlands groen en bevatte 0kg CO2</w:t>
      </w:r>
    </w:p>
    <w:p w14:paraId="352F28CE" w14:textId="77777777" w:rsidR="00EA254E" w:rsidRDefault="00EA254E" w:rsidP="00EA254E"/>
    <w:p w14:paraId="6D3D3283" w14:textId="77777777" w:rsidR="00EA254E" w:rsidRDefault="00EA254E" w:rsidP="00EA254E"/>
    <w:p w14:paraId="5FC7B6F6" w14:textId="77777777" w:rsidR="00EA254E" w:rsidRDefault="00113A82" w:rsidP="00EA254E">
      <w:pPr>
        <w:pStyle w:val="Kop3"/>
      </w:pPr>
      <w:bookmarkStart w:id="283" w:name="_Toc122444347"/>
      <w:bookmarkStart w:id="284" w:name="_Toc124146062"/>
      <w:bookmarkStart w:id="285" w:name="_Toc157503580"/>
      <w:bookmarkStart w:id="286" w:name="_Toc158034155"/>
      <w:bookmarkStart w:id="287" w:name="_Toc158043691"/>
      <w:bookmarkStart w:id="288" w:name="_Toc191369620"/>
      <w:bookmarkStart w:id="289" w:name="_Toc191369773"/>
      <w:r>
        <w:t>6</w:t>
      </w:r>
      <w:r w:rsidR="00EA254E">
        <w:t>.2.2</w:t>
      </w:r>
      <w:r w:rsidR="00EA254E">
        <w:tab/>
        <w:t>Verduurzaming wagenpark</w:t>
      </w:r>
      <w:bookmarkEnd w:id="283"/>
      <w:bookmarkEnd w:id="284"/>
      <w:bookmarkEnd w:id="285"/>
      <w:bookmarkEnd w:id="286"/>
      <w:bookmarkEnd w:id="287"/>
      <w:bookmarkEnd w:id="288"/>
      <w:bookmarkEnd w:id="289"/>
    </w:p>
    <w:p w14:paraId="0BC2E073" w14:textId="77777777" w:rsidR="00EA254E" w:rsidRDefault="00EA254E" w:rsidP="00EA254E">
      <w:pPr>
        <w:rPr>
          <w:rFonts w:eastAsia="Calibri"/>
        </w:rPr>
      </w:pPr>
      <w:r>
        <w:rPr>
          <w:rFonts w:eastAsia="Calibri"/>
        </w:rPr>
        <w:t>Sinds 2020</w:t>
      </w:r>
      <w:r w:rsidRPr="007274EB">
        <w:rPr>
          <w:rFonts w:eastAsia="Calibri"/>
        </w:rPr>
        <w:t xml:space="preserve"> zijn vanuit de </w:t>
      </w:r>
      <w:r>
        <w:rPr>
          <w:rFonts w:eastAsia="Calibri"/>
        </w:rPr>
        <w:t>auto</w:t>
      </w:r>
      <w:r w:rsidRPr="007274EB">
        <w:rPr>
          <w:rFonts w:eastAsia="Calibri"/>
        </w:rPr>
        <w:t xml:space="preserve">merken die </w:t>
      </w:r>
      <w:r>
        <w:rPr>
          <w:rFonts w:eastAsia="Calibri"/>
        </w:rPr>
        <w:t>de Riva groep</w:t>
      </w:r>
      <w:r w:rsidRPr="007274EB">
        <w:rPr>
          <w:rFonts w:eastAsia="Calibri"/>
        </w:rPr>
        <w:t xml:space="preserve"> verko</w:t>
      </w:r>
      <w:r>
        <w:rPr>
          <w:rFonts w:eastAsia="Calibri"/>
        </w:rPr>
        <w:t>opt,</w:t>
      </w:r>
      <w:r w:rsidRPr="007274EB">
        <w:rPr>
          <w:rFonts w:eastAsia="Calibri"/>
        </w:rPr>
        <w:t xml:space="preserve"> meerdere elektrische auto’s op</w:t>
      </w:r>
      <w:r>
        <w:rPr>
          <w:rFonts w:eastAsia="Calibri"/>
        </w:rPr>
        <w:t xml:space="preserve"> de markt gebracht. Dit betekent</w:t>
      </w:r>
      <w:r w:rsidRPr="007274EB">
        <w:rPr>
          <w:rFonts w:eastAsia="Calibri"/>
        </w:rPr>
        <w:t xml:space="preserve"> ook dat </w:t>
      </w:r>
      <w:r>
        <w:rPr>
          <w:rFonts w:eastAsia="Calibri"/>
        </w:rPr>
        <w:t xml:space="preserve">het wagenpark van de Riva groep steeds duurzamer moet worden en verhoudingsgewijs uit meer elektra auto’s bestaat. De directie van de Riva groep heeft daarom besloten dat nieuwe demo’s voor niet-verkopers altijd elektrische moeten zijn, deze overgang vindt plaats op een natuurlijk moment, bij de verkoop of afschrijving van de demo. </w:t>
      </w:r>
    </w:p>
    <w:p w14:paraId="4E295087" w14:textId="77777777" w:rsidR="00EA254E" w:rsidRDefault="00EA254E" w:rsidP="00EA254E"/>
    <w:p w14:paraId="22032017" w14:textId="77777777" w:rsidR="00EA254E" w:rsidRDefault="00113A82" w:rsidP="00EA254E">
      <w:pPr>
        <w:pStyle w:val="Kop3"/>
      </w:pPr>
      <w:bookmarkStart w:id="290" w:name="_Toc122444348"/>
      <w:bookmarkStart w:id="291" w:name="_Toc124146063"/>
      <w:bookmarkStart w:id="292" w:name="_Toc157503581"/>
      <w:bookmarkStart w:id="293" w:name="_Toc158034156"/>
      <w:bookmarkStart w:id="294" w:name="_Toc158043692"/>
      <w:bookmarkStart w:id="295" w:name="_Toc191369621"/>
      <w:bookmarkStart w:id="296" w:name="_Toc191369774"/>
      <w:r>
        <w:t>6</w:t>
      </w:r>
      <w:r w:rsidR="00EA254E">
        <w:t>.2.3</w:t>
      </w:r>
      <w:r w:rsidR="00EA254E">
        <w:tab/>
        <w:t>Ver’led’ten diverse panden</w:t>
      </w:r>
      <w:bookmarkEnd w:id="290"/>
      <w:bookmarkEnd w:id="291"/>
      <w:bookmarkEnd w:id="292"/>
      <w:bookmarkEnd w:id="293"/>
      <w:bookmarkEnd w:id="294"/>
      <w:bookmarkEnd w:id="295"/>
      <w:bookmarkEnd w:id="296"/>
    </w:p>
    <w:p w14:paraId="6CF2CC0C" w14:textId="77777777" w:rsidR="00EA254E" w:rsidRPr="007274EB" w:rsidRDefault="00EA254E" w:rsidP="00EA254E">
      <w:pPr>
        <w:rPr>
          <w:rFonts w:eastAsia="Calibri"/>
        </w:rPr>
      </w:pPr>
      <w:r w:rsidRPr="007274EB">
        <w:rPr>
          <w:rFonts w:eastAsia="Calibri"/>
        </w:rPr>
        <w:t>Bij diverse locatie</w:t>
      </w:r>
      <w:r>
        <w:rPr>
          <w:rFonts w:eastAsia="Calibri"/>
        </w:rPr>
        <w:t>s van de Riva groep zijn ook weer in 2021</w:t>
      </w:r>
      <w:r w:rsidRPr="007274EB">
        <w:rPr>
          <w:rFonts w:eastAsia="Calibri"/>
        </w:rPr>
        <w:t xml:space="preserve"> de</w:t>
      </w:r>
      <w:r>
        <w:rPr>
          <w:rFonts w:eastAsia="Calibri"/>
        </w:rPr>
        <w:t xml:space="preserve"> oude traditionele verlichting</w:t>
      </w:r>
      <w:r w:rsidRPr="007274EB">
        <w:rPr>
          <w:rFonts w:eastAsia="Calibri"/>
        </w:rPr>
        <w:t xml:space="preserve"> vervangen voor l</w:t>
      </w:r>
      <w:r>
        <w:rPr>
          <w:rFonts w:eastAsia="Calibri"/>
        </w:rPr>
        <w:t>edverlichting</w:t>
      </w:r>
      <w:r w:rsidRPr="007274EB">
        <w:rPr>
          <w:rFonts w:eastAsia="Calibri"/>
        </w:rPr>
        <w:t xml:space="preserve">. </w:t>
      </w:r>
      <w:r>
        <w:rPr>
          <w:rFonts w:eastAsia="Calibri"/>
        </w:rPr>
        <w:t xml:space="preserve">Bijvoorbeeld Metaalhof 27 in Rotterdam. </w:t>
      </w:r>
      <w:r w:rsidRPr="007274EB">
        <w:rPr>
          <w:rFonts w:eastAsia="Calibri"/>
        </w:rPr>
        <w:t>Voor 202</w:t>
      </w:r>
      <w:r>
        <w:rPr>
          <w:rFonts w:eastAsia="Calibri"/>
        </w:rPr>
        <w:t>2</w:t>
      </w:r>
      <w:r w:rsidRPr="007274EB">
        <w:rPr>
          <w:rFonts w:eastAsia="Calibri"/>
        </w:rPr>
        <w:t xml:space="preserve"> staat ook op de planning om door te gaan met het verduurzamen van de vestigingen waar dit nog niet is gebeurd.</w:t>
      </w:r>
      <w:r>
        <w:rPr>
          <w:rFonts w:eastAsia="Calibri"/>
        </w:rPr>
        <w:t xml:space="preserve"> Doel is alle investeringen uit te voeren op duurzaamheidsgebied die binnen 5 jaar terug te verdienen zijn en waar de bedrijfsactiviteit in de toekomst door zullen blijven gaan.</w:t>
      </w:r>
    </w:p>
    <w:p w14:paraId="398AE351" w14:textId="77777777" w:rsidR="00EA254E" w:rsidRDefault="00EA254E" w:rsidP="00EA254E"/>
    <w:p w14:paraId="203F771D" w14:textId="77777777" w:rsidR="00EA254E" w:rsidRDefault="00113A82" w:rsidP="00EA254E">
      <w:pPr>
        <w:pStyle w:val="Kop3"/>
      </w:pPr>
      <w:bookmarkStart w:id="297" w:name="_Toc122444349"/>
      <w:bookmarkStart w:id="298" w:name="_Toc124146064"/>
      <w:bookmarkStart w:id="299" w:name="_Toc157503582"/>
      <w:bookmarkStart w:id="300" w:name="_Toc158034157"/>
      <w:bookmarkStart w:id="301" w:name="_Toc158043693"/>
      <w:bookmarkStart w:id="302" w:name="_Toc191369622"/>
      <w:bookmarkStart w:id="303" w:name="_Toc191369775"/>
      <w:r>
        <w:t>6</w:t>
      </w:r>
      <w:r w:rsidR="00EA254E">
        <w:t>.2.4</w:t>
      </w:r>
      <w:r w:rsidR="00EA254E">
        <w:tab/>
        <w:t>Samenvoegen locaties.</w:t>
      </w:r>
      <w:bookmarkEnd w:id="297"/>
      <w:bookmarkEnd w:id="298"/>
      <w:bookmarkEnd w:id="299"/>
      <w:bookmarkEnd w:id="300"/>
      <w:bookmarkEnd w:id="301"/>
      <w:bookmarkEnd w:id="302"/>
      <w:bookmarkEnd w:id="303"/>
    </w:p>
    <w:p w14:paraId="3DC96176" w14:textId="77777777" w:rsidR="00EA254E" w:rsidRDefault="00EA254E" w:rsidP="00EA254E">
      <w:r>
        <w:t>In 2021 zijn er wederom vestigingen samengevoegd naar 1 locatie, DAVO en Preuninger Kerketuinen en Wittebrug en DAVO Zoetermeer en Preuninger/DAVO Ypenburg. Op deze manier kunnen we naast betere service, ook flink besparen op de CO2-uitstoot. Dit komt doordat er voor minder verwarmd en verlicht hoeft te worden. Ook zijn er nieuwe vestigingen bij gekomen.</w:t>
      </w:r>
    </w:p>
    <w:p w14:paraId="71ACC21B" w14:textId="77777777" w:rsidR="00EA254E" w:rsidRDefault="00EA254E" w:rsidP="00EA254E">
      <w:pPr>
        <w:pStyle w:val="Lijstalinea"/>
        <w:numPr>
          <w:ilvl w:val="0"/>
          <w:numId w:val="9"/>
        </w:numPr>
      </w:pPr>
      <w:r>
        <w:t>Audi Forepark</w:t>
      </w:r>
    </w:p>
    <w:p w14:paraId="0B9F88A3" w14:textId="77777777" w:rsidR="00EA254E" w:rsidRDefault="00EA254E" w:rsidP="00EA254E">
      <w:pPr>
        <w:pStyle w:val="Lijstalinea"/>
        <w:numPr>
          <w:ilvl w:val="0"/>
          <w:numId w:val="9"/>
        </w:numPr>
      </w:pPr>
      <w:r>
        <w:t>DAVO Hyundai Ypenburg</w:t>
      </w:r>
    </w:p>
    <w:p w14:paraId="02498E64" w14:textId="77777777" w:rsidR="00EA254E" w:rsidRDefault="00EA254E" w:rsidP="00EA254E"/>
    <w:p w14:paraId="5AE83624" w14:textId="77777777" w:rsidR="00EA254E" w:rsidRDefault="00113A82" w:rsidP="00EA254E">
      <w:pPr>
        <w:pStyle w:val="Kop3"/>
      </w:pPr>
      <w:bookmarkStart w:id="304" w:name="_Toc122444350"/>
      <w:bookmarkStart w:id="305" w:name="_Toc124146065"/>
      <w:bookmarkStart w:id="306" w:name="_Toc157503583"/>
      <w:bookmarkStart w:id="307" w:name="_Toc158034158"/>
      <w:bookmarkStart w:id="308" w:name="_Toc158043694"/>
      <w:bookmarkStart w:id="309" w:name="_Toc191369623"/>
      <w:bookmarkStart w:id="310" w:name="_Toc191369776"/>
      <w:r>
        <w:t>6</w:t>
      </w:r>
      <w:r w:rsidR="00EA254E">
        <w:t>.2.5</w:t>
      </w:r>
      <w:r w:rsidR="00EA254E">
        <w:tab/>
        <w:t>Stimuleren om te fietsen</w:t>
      </w:r>
      <w:bookmarkEnd w:id="304"/>
      <w:bookmarkEnd w:id="305"/>
      <w:bookmarkEnd w:id="306"/>
      <w:bookmarkEnd w:id="307"/>
      <w:bookmarkEnd w:id="308"/>
      <w:bookmarkEnd w:id="309"/>
      <w:bookmarkEnd w:id="310"/>
    </w:p>
    <w:p w14:paraId="1971FC8B" w14:textId="216D41CA" w:rsidR="00EA254E" w:rsidRPr="007274EB" w:rsidRDefault="00EA254E" w:rsidP="00EA254E">
      <w:pPr>
        <w:rPr>
          <w:rFonts w:eastAsia="Calibri"/>
        </w:rPr>
      </w:pPr>
      <w:r>
        <w:t>Eveneens als in 2020 is ook ik 202</w:t>
      </w:r>
      <w:r w:rsidR="00001732">
        <w:t>2</w:t>
      </w:r>
      <w:r>
        <w:t xml:space="preserve"> het fietsplan van de Riva groep van kracht om zo het personeel te stimuleren om meer te fietsen. Dit plan ziet er als volgt uit: Werknemers mogen een (E-)fiets uitzoeken, en krijgt daar 25% korting op. Voor het restbedrag kan de werknemer een renteloze lening vanuit de Riva groep krijgen met een termijn tot 36 maanden. Als de werknemer minimaal 50% van de werkbare dagen in het eerste jaar op de aangeschafte (E-)fiets naar het werk gaat krijgt de werknemer 50% van de aanschafwaarde cadeau van de Riva groep door dit van de renteloze lening af te halen. </w:t>
      </w:r>
      <w:r w:rsidRPr="007274EB">
        <w:rPr>
          <w:rFonts w:eastAsia="Calibri"/>
        </w:rPr>
        <w:t>Dit draagt bij aan het reduceren van het uitstoot in scope 3 ‘werk-privé kilometeruitstoot’.</w:t>
      </w:r>
      <w:r>
        <w:rPr>
          <w:rFonts w:eastAsia="Calibri"/>
        </w:rPr>
        <w:t xml:space="preserve"> Dit plan blijft ook in 2022 actief.</w:t>
      </w:r>
    </w:p>
    <w:p w14:paraId="44F21578" w14:textId="77777777" w:rsidR="00EA254E" w:rsidRDefault="00EA254E" w:rsidP="00EA254E"/>
    <w:p w14:paraId="162E868C" w14:textId="77777777" w:rsidR="00EA254E" w:rsidRDefault="00113A82" w:rsidP="00EA254E">
      <w:pPr>
        <w:pStyle w:val="Kop3"/>
      </w:pPr>
      <w:bookmarkStart w:id="311" w:name="_Toc122444351"/>
      <w:bookmarkStart w:id="312" w:name="_Toc124146066"/>
      <w:bookmarkStart w:id="313" w:name="_Toc157503584"/>
      <w:bookmarkStart w:id="314" w:name="_Toc158034159"/>
      <w:bookmarkStart w:id="315" w:name="_Toc158043695"/>
      <w:bookmarkStart w:id="316" w:name="_Toc191369624"/>
      <w:bookmarkStart w:id="317" w:name="_Toc191369777"/>
      <w:r>
        <w:t>6</w:t>
      </w:r>
      <w:r w:rsidR="00EA254E">
        <w:t>.2.6</w:t>
      </w:r>
      <w:r w:rsidR="00EA254E">
        <w:tab/>
        <w:t>Tankpassen</w:t>
      </w:r>
      <w:bookmarkEnd w:id="311"/>
      <w:bookmarkEnd w:id="312"/>
      <w:bookmarkEnd w:id="313"/>
      <w:bookmarkEnd w:id="314"/>
      <w:bookmarkEnd w:id="315"/>
      <w:bookmarkEnd w:id="316"/>
      <w:bookmarkEnd w:id="317"/>
    </w:p>
    <w:p w14:paraId="11EC5632" w14:textId="77777777" w:rsidR="00EA254E" w:rsidRDefault="00EA254E" w:rsidP="00EA254E">
      <w:pPr>
        <w:rPr>
          <w:rFonts w:eastAsia="Calibri"/>
        </w:rPr>
      </w:pPr>
      <w:r w:rsidRPr="007274EB">
        <w:rPr>
          <w:rFonts w:eastAsia="Calibri"/>
        </w:rPr>
        <w:t>B</w:t>
      </w:r>
      <w:r>
        <w:rPr>
          <w:rFonts w:eastAsia="Calibri"/>
        </w:rPr>
        <w:t>innen de Riva groep zijn in 2021</w:t>
      </w:r>
      <w:r w:rsidRPr="007274EB">
        <w:rPr>
          <w:rFonts w:eastAsia="Calibri"/>
        </w:rPr>
        <w:t xml:space="preserve"> de eerste stappen ondernomen om een tankpas-systeem te implementeren waardoor beter gemonitord kan worden wat de uitstoot is binnen scope 1.</w:t>
      </w:r>
      <w:r>
        <w:rPr>
          <w:rFonts w:eastAsia="Calibri"/>
        </w:rPr>
        <w:t xml:space="preserve"> Dit is nog niet geïmplementeerd in 2021 om dat er een mobiliteitspas gedurende 2022 wordt uitgerold door lease binnen de organisatie. Om dubbele kosten te besparen is besloten om dit gelijktijdig te doen en voor het zelfde systeem te kiezen.</w:t>
      </w:r>
      <w:r w:rsidRPr="007274EB">
        <w:rPr>
          <w:rFonts w:eastAsia="Calibri"/>
        </w:rPr>
        <w:t xml:space="preserve"> Binnen scope 1 valt namelijk het wagenpark en dankzij de tankpassen zou dit inzichtelijk worden.</w:t>
      </w:r>
      <w:r>
        <w:rPr>
          <w:rFonts w:eastAsia="Calibri"/>
        </w:rPr>
        <w:t xml:space="preserve"> De verwachting is dat dit operationeel wordt eind Q2/ begin Q3 2022.</w:t>
      </w:r>
    </w:p>
    <w:p w14:paraId="32B36B85" w14:textId="77777777" w:rsidR="00EA254E" w:rsidRDefault="00EA254E" w:rsidP="00EA254E">
      <w:pPr>
        <w:pStyle w:val="Kop2"/>
      </w:pPr>
      <w:r>
        <w:br w:type="page"/>
      </w:r>
    </w:p>
    <w:p w14:paraId="28309F5D" w14:textId="77777777" w:rsidR="00EA254E" w:rsidRDefault="00EA254E" w:rsidP="00EA254E">
      <w:pPr>
        <w:pStyle w:val="Kop1"/>
      </w:pPr>
      <w:bookmarkStart w:id="318" w:name="_Toc191369778"/>
      <w:r>
        <w:lastRenderedPageBreak/>
        <w:t>7.</w:t>
      </w:r>
      <w:r>
        <w:tab/>
        <w:t>Resultaten 2022 (jaar 3)</w:t>
      </w:r>
      <w:bookmarkEnd w:id="318"/>
    </w:p>
    <w:p w14:paraId="6C5E88A7" w14:textId="77777777" w:rsidR="00EA254E" w:rsidRDefault="0057731B" w:rsidP="00EA254E">
      <w:pPr>
        <w:pStyle w:val="Kop2"/>
      </w:pPr>
      <w:bookmarkStart w:id="319" w:name="_Toc191369779"/>
      <w:r>
        <w:t>7</w:t>
      </w:r>
      <w:r w:rsidR="00A808C4">
        <w:t>.1</w:t>
      </w:r>
      <w:r w:rsidR="00A808C4">
        <w:tab/>
        <w:t>Uitstoot 2022 (jaar 3</w:t>
      </w:r>
      <w:r w:rsidR="00EA254E">
        <w:t>)</w:t>
      </w:r>
      <w:bookmarkEnd w:id="319"/>
    </w:p>
    <w:p w14:paraId="01AD4EA8" w14:textId="77777777" w:rsidR="00EA254E" w:rsidRDefault="00EA254E" w:rsidP="00EA254E">
      <w:r>
        <w:t xml:space="preserve">2020 is het eerste jaar dat de Riva groep in het bezit was van de prestatieladder. Zoals te leven in paragraaf 4.2 heeft de Riva groep haar best gedaan om de uitstoot in ieder geval controleerbaar te maken, maar zeker ook geprobeerd deze te reduceren. </w:t>
      </w:r>
    </w:p>
    <w:p w14:paraId="70AF2A5E" w14:textId="77777777" w:rsidR="00EA254E" w:rsidRPr="00BD7CB2" w:rsidRDefault="00EA254E" w:rsidP="00EA254E">
      <w:pPr>
        <w:rPr>
          <w:sz w:val="14"/>
        </w:rPr>
      </w:pPr>
    </w:p>
    <w:p w14:paraId="0AF93FDB" w14:textId="77777777" w:rsidR="00EA254E" w:rsidRPr="00BD7CB2" w:rsidRDefault="0057731B" w:rsidP="00EA254E">
      <w:pPr>
        <w:pStyle w:val="Kop3"/>
      </w:pPr>
      <w:bookmarkStart w:id="320" w:name="_Toc122444354"/>
      <w:bookmarkStart w:id="321" w:name="_Toc124146069"/>
      <w:bookmarkStart w:id="322" w:name="_Toc157503587"/>
      <w:bookmarkStart w:id="323" w:name="_Toc158034162"/>
      <w:bookmarkStart w:id="324" w:name="_Toc158043698"/>
      <w:bookmarkStart w:id="325" w:name="_Toc191369627"/>
      <w:bookmarkStart w:id="326" w:name="_Toc191369780"/>
      <w:r>
        <w:t>7</w:t>
      </w:r>
      <w:r w:rsidR="00EA254E">
        <w:t>.</w:t>
      </w:r>
      <w:r w:rsidR="00A808C4">
        <w:t>1.1</w:t>
      </w:r>
      <w:r w:rsidR="00A808C4">
        <w:tab/>
        <w:t>Uitstoot 2022</w:t>
      </w:r>
      <w:r w:rsidR="00EA254E">
        <w:t xml:space="preserve"> (jaar </w:t>
      </w:r>
      <w:r w:rsidR="00A808C4">
        <w:t>3</w:t>
      </w:r>
      <w:r w:rsidR="00EA254E">
        <w:t>)</w:t>
      </w:r>
      <w:bookmarkEnd w:id="320"/>
      <w:bookmarkEnd w:id="321"/>
      <w:bookmarkEnd w:id="322"/>
      <w:bookmarkEnd w:id="323"/>
      <w:bookmarkEnd w:id="324"/>
      <w:bookmarkEnd w:id="325"/>
      <w:bookmarkEnd w:id="326"/>
    </w:p>
    <w:tbl>
      <w:tblPr>
        <w:tblW w:w="9540" w:type="dxa"/>
        <w:tblCellMar>
          <w:left w:w="70" w:type="dxa"/>
          <w:right w:w="70" w:type="dxa"/>
        </w:tblCellMar>
        <w:tblLook w:val="04A0" w:firstRow="1" w:lastRow="0" w:firstColumn="1" w:lastColumn="0" w:noHBand="0" w:noVBand="1"/>
      </w:tblPr>
      <w:tblGrid>
        <w:gridCol w:w="3600"/>
        <w:gridCol w:w="931"/>
        <w:gridCol w:w="477"/>
        <w:gridCol w:w="576"/>
        <w:gridCol w:w="1604"/>
        <w:gridCol w:w="1440"/>
        <w:gridCol w:w="981"/>
      </w:tblGrid>
      <w:tr w:rsidR="00820C70" w:rsidRPr="00820C70" w14:paraId="583ED5B6" w14:textId="77777777" w:rsidTr="00820C70">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367BD"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TOTAAL</w:t>
            </w:r>
          </w:p>
        </w:tc>
        <w:tc>
          <w:tcPr>
            <w:tcW w:w="13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7F7375"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Hoeveelheid</w:t>
            </w:r>
          </w:p>
        </w:tc>
        <w:tc>
          <w:tcPr>
            <w:tcW w:w="21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A7D3960"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CO2 emissiefactor</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10F0AF8"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CO2 emissie in kg</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09247F93"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Percentage</w:t>
            </w:r>
          </w:p>
        </w:tc>
      </w:tr>
      <w:tr w:rsidR="00820C70" w:rsidRPr="00820C70" w14:paraId="7B754EF6"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7D998081"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SCOPE 1 Directe emissies</w:t>
            </w:r>
          </w:p>
        </w:tc>
        <w:tc>
          <w:tcPr>
            <w:tcW w:w="931" w:type="dxa"/>
            <w:tcBorders>
              <w:top w:val="nil"/>
              <w:left w:val="nil"/>
              <w:bottom w:val="single" w:sz="8" w:space="0" w:color="auto"/>
              <w:right w:val="single" w:sz="8" w:space="0" w:color="auto"/>
            </w:tcBorders>
            <w:shd w:val="clear" w:color="000000" w:fill="A8D08D"/>
            <w:noWrap/>
            <w:hideMark/>
          </w:tcPr>
          <w:p w14:paraId="04E3C975"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31B432E5"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6911472B"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56E41D81"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084CB263"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 xml:space="preserve">                735.250 </w:t>
            </w:r>
          </w:p>
        </w:tc>
        <w:tc>
          <w:tcPr>
            <w:tcW w:w="940" w:type="dxa"/>
            <w:tcBorders>
              <w:top w:val="nil"/>
              <w:left w:val="nil"/>
              <w:bottom w:val="single" w:sz="8" w:space="0" w:color="auto"/>
              <w:right w:val="single" w:sz="8" w:space="0" w:color="auto"/>
            </w:tcBorders>
            <w:shd w:val="clear" w:color="000000" w:fill="A8D08D"/>
            <w:noWrap/>
            <w:vAlign w:val="center"/>
            <w:hideMark/>
          </w:tcPr>
          <w:p w14:paraId="01642F40" w14:textId="77777777" w:rsidR="00820C70" w:rsidRPr="00820C70" w:rsidRDefault="00820C70" w:rsidP="00820C70">
            <w:pPr>
              <w:jc w:val="right"/>
              <w:rPr>
                <w:rFonts w:ascii="Calibri" w:hAnsi="Calibri"/>
                <w:b/>
                <w:bCs/>
                <w:color w:val="000000"/>
                <w:sz w:val="18"/>
                <w:szCs w:val="18"/>
              </w:rPr>
            </w:pPr>
            <w:r w:rsidRPr="00820C70">
              <w:rPr>
                <w:rFonts w:ascii="Calibri" w:hAnsi="Calibri"/>
                <w:b/>
                <w:bCs/>
                <w:color w:val="000000"/>
                <w:sz w:val="18"/>
                <w:szCs w:val="18"/>
              </w:rPr>
              <w:t>36,60%</w:t>
            </w:r>
          </w:p>
        </w:tc>
      </w:tr>
      <w:tr w:rsidR="00820C70" w:rsidRPr="00820C70" w14:paraId="7BAD282B"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5E6333B8"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Wagenpark</w:t>
            </w:r>
          </w:p>
        </w:tc>
        <w:tc>
          <w:tcPr>
            <w:tcW w:w="931" w:type="dxa"/>
            <w:tcBorders>
              <w:top w:val="nil"/>
              <w:left w:val="nil"/>
              <w:bottom w:val="single" w:sz="8" w:space="0" w:color="auto"/>
              <w:right w:val="single" w:sz="8" w:space="0" w:color="auto"/>
            </w:tcBorders>
            <w:shd w:val="clear" w:color="000000" w:fill="D5DCE4"/>
            <w:noWrap/>
            <w:hideMark/>
          </w:tcPr>
          <w:p w14:paraId="1EC40512"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6103343E"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52F80AE9"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10C76510"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4C7CD72D"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 xml:space="preserve">               735.250 </w:t>
            </w:r>
          </w:p>
        </w:tc>
        <w:tc>
          <w:tcPr>
            <w:tcW w:w="940" w:type="dxa"/>
            <w:tcBorders>
              <w:top w:val="nil"/>
              <w:left w:val="nil"/>
              <w:bottom w:val="single" w:sz="8" w:space="0" w:color="auto"/>
              <w:right w:val="single" w:sz="8" w:space="0" w:color="auto"/>
            </w:tcBorders>
            <w:shd w:val="clear" w:color="000000" w:fill="D5DCE4"/>
            <w:noWrap/>
            <w:vAlign w:val="center"/>
            <w:hideMark/>
          </w:tcPr>
          <w:p w14:paraId="6C57B44F" w14:textId="77777777" w:rsidR="00820C70" w:rsidRPr="00820C70" w:rsidRDefault="00820C70" w:rsidP="00820C70">
            <w:pPr>
              <w:jc w:val="right"/>
              <w:rPr>
                <w:rFonts w:ascii="Calibri" w:hAnsi="Calibri"/>
                <w:i/>
                <w:iCs/>
                <w:color w:val="000000"/>
                <w:sz w:val="18"/>
                <w:szCs w:val="18"/>
              </w:rPr>
            </w:pPr>
            <w:r w:rsidRPr="00820C70">
              <w:rPr>
                <w:rFonts w:ascii="Calibri" w:hAnsi="Calibri"/>
                <w:i/>
                <w:iCs/>
                <w:color w:val="000000"/>
                <w:sz w:val="18"/>
                <w:szCs w:val="18"/>
              </w:rPr>
              <w:t>36,60%</w:t>
            </w:r>
          </w:p>
        </w:tc>
      </w:tr>
      <w:tr w:rsidR="00820C70" w:rsidRPr="00820C70" w14:paraId="4E6ABB52"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3CEAE1FF"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Benzine</w:t>
            </w:r>
          </w:p>
        </w:tc>
        <w:tc>
          <w:tcPr>
            <w:tcW w:w="931" w:type="dxa"/>
            <w:tcBorders>
              <w:top w:val="nil"/>
              <w:left w:val="nil"/>
              <w:bottom w:val="single" w:sz="4" w:space="0" w:color="auto"/>
              <w:right w:val="single" w:sz="4" w:space="0" w:color="auto"/>
            </w:tcBorders>
            <w:shd w:val="clear" w:color="auto" w:fill="auto"/>
            <w:noWrap/>
            <w:vAlign w:val="center"/>
            <w:hideMark/>
          </w:tcPr>
          <w:p w14:paraId="19ECCE87"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164.940</w:t>
            </w:r>
          </w:p>
        </w:tc>
        <w:tc>
          <w:tcPr>
            <w:tcW w:w="449" w:type="dxa"/>
            <w:tcBorders>
              <w:top w:val="nil"/>
              <w:left w:val="nil"/>
              <w:bottom w:val="single" w:sz="4" w:space="0" w:color="auto"/>
              <w:right w:val="single" w:sz="4" w:space="0" w:color="auto"/>
            </w:tcBorders>
            <w:shd w:val="clear" w:color="auto" w:fill="auto"/>
            <w:noWrap/>
            <w:vAlign w:val="center"/>
            <w:hideMark/>
          </w:tcPr>
          <w:p w14:paraId="2CBBD12F"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liter</w:t>
            </w:r>
          </w:p>
        </w:tc>
        <w:tc>
          <w:tcPr>
            <w:tcW w:w="576" w:type="dxa"/>
            <w:tcBorders>
              <w:top w:val="nil"/>
              <w:left w:val="nil"/>
              <w:bottom w:val="single" w:sz="4" w:space="0" w:color="auto"/>
              <w:right w:val="single" w:sz="4" w:space="0" w:color="auto"/>
            </w:tcBorders>
            <w:shd w:val="clear" w:color="auto" w:fill="auto"/>
            <w:noWrap/>
            <w:vAlign w:val="center"/>
            <w:hideMark/>
          </w:tcPr>
          <w:p w14:paraId="3C54BE22"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2,784</w:t>
            </w:r>
          </w:p>
        </w:tc>
        <w:tc>
          <w:tcPr>
            <w:tcW w:w="1604" w:type="dxa"/>
            <w:tcBorders>
              <w:top w:val="nil"/>
              <w:left w:val="nil"/>
              <w:bottom w:val="single" w:sz="4" w:space="0" w:color="auto"/>
              <w:right w:val="single" w:sz="4" w:space="0" w:color="auto"/>
            </w:tcBorders>
            <w:shd w:val="clear" w:color="auto" w:fill="auto"/>
            <w:noWrap/>
            <w:vAlign w:val="center"/>
            <w:hideMark/>
          </w:tcPr>
          <w:p w14:paraId="1A0EF1D3"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4A5FEC77"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459.193 </w:t>
            </w:r>
          </w:p>
        </w:tc>
        <w:tc>
          <w:tcPr>
            <w:tcW w:w="940" w:type="dxa"/>
            <w:tcBorders>
              <w:top w:val="nil"/>
              <w:left w:val="nil"/>
              <w:bottom w:val="single" w:sz="4" w:space="0" w:color="auto"/>
              <w:right w:val="single" w:sz="8" w:space="0" w:color="auto"/>
            </w:tcBorders>
            <w:shd w:val="clear" w:color="auto" w:fill="auto"/>
            <w:noWrap/>
            <w:vAlign w:val="center"/>
            <w:hideMark/>
          </w:tcPr>
          <w:p w14:paraId="5CFF6FA4"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22,86%</w:t>
            </w:r>
          </w:p>
        </w:tc>
      </w:tr>
      <w:tr w:rsidR="00820C70" w:rsidRPr="00820C70" w14:paraId="1AACDD98"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6FA12356"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Diesel</w:t>
            </w:r>
          </w:p>
        </w:tc>
        <w:tc>
          <w:tcPr>
            <w:tcW w:w="931" w:type="dxa"/>
            <w:tcBorders>
              <w:top w:val="nil"/>
              <w:left w:val="nil"/>
              <w:bottom w:val="single" w:sz="4" w:space="0" w:color="auto"/>
              <w:right w:val="single" w:sz="4" w:space="0" w:color="auto"/>
            </w:tcBorders>
            <w:shd w:val="clear" w:color="auto" w:fill="auto"/>
            <w:noWrap/>
            <w:vAlign w:val="center"/>
            <w:hideMark/>
          </w:tcPr>
          <w:p w14:paraId="13D57F53"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40.516</w:t>
            </w:r>
          </w:p>
        </w:tc>
        <w:tc>
          <w:tcPr>
            <w:tcW w:w="449" w:type="dxa"/>
            <w:tcBorders>
              <w:top w:val="nil"/>
              <w:left w:val="nil"/>
              <w:bottom w:val="single" w:sz="4" w:space="0" w:color="auto"/>
              <w:right w:val="single" w:sz="4" w:space="0" w:color="auto"/>
            </w:tcBorders>
            <w:shd w:val="clear" w:color="auto" w:fill="auto"/>
            <w:noWrap/>
            <w:vAlign w:val="center"/>
            <w:hideMark/>
          </w:tcPr>
          <w:p w14:paraId="008247FB"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liter</w:t>
            </w:r>
          </w:p>
        </w:tc>
        <w:tc>
          <w:tcPr>
            <w:tcW w:w="576" w:type="dxa"/>
            <w:tcBorders>
              <w:top w:val="nil"/>
              <w:left w:val="nil"/>
              <w:bottom w:val="single" w:sz="4" w:space="0" w:color="auto"/>
              <w:right w:val="single" w:sz="4" w:space="0" w:color="auto"/>
            </w:tcBorders>
            <w:shd w:val="clear" w:color="auto" w:fill="auto"/>
            <w:noWrap/>
            <w:vAlign w:val="center"/>
            <w:hideMark/>
          </w:tcPr>
          <w:p w14:paraId="21101DD6"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3,262</w:t>
            </w:r>
          </w:p>
        </w:tc>
        <w:tc>
          <w:tcPr>
            <w:tcW w:w="1604" w:type="dxa"/>
            <w:tcBorders>
              <w:top w:val="nil"/>
              <w:left w:val="nil"/>
              <w:bottom w:val="single" w:sz="4" w:space="0" w:color="auto"/>
              <w:right w:val="single" w:sz="4" w:space="0" w:color="auto"/>
            </w:tcBorders>
            <w:shd w:val="clear" w:color="auto" w:fill="auto"/>
            <w:noWrap/>
            <w:vAlign w:val="center"/>
            <w:hideMark/>
          </w:tcPr>
          <w:p w14:paraId="02555052"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1DF713E6"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132.163 </w:t>
            </w:r>
          </w:p>
        </w:tc>
        <w:tc>
          <w:tcPr>
            <w:tcW w:w="940" w:type="dxa"/>
            <w:tcBorders>
              <w:top w:val="nil"/>
              <w:left w:val="nil"/>
              <w:bottom w:val="single" w:sz="4" w:space="0" w:color="auto"/>
              <w:right w:val="single" w:sz="8" w:space="0" w:color="auto"/>
            </w:tcBorders>
            <w:shd w:val="clear" w:color="auto" w:fill="auto"/>
            <w:noWrap/>
            <w:vAlign w:val="center"/>
            <w:hideMark/>
          </w:tcPr>
          <w:p w14:paraId="2AC31FEF"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6,58%</w:t>
            </w:r>
          </w:p>
        </w:tc>
      </w:tr>
      <w:tr w:rsidR="00820C70" w:rsidRPr="00820C70" w14:paraId="56308510"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74BDD02B"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Elektrisch</w:t>
            </w:r>
          </w:p>
        </w:tc>
        <w:tc>
          <w:tcPr>
            <w:tcW w:w="931" w:type="dxa"/>
            <w:tcBorders>
              <w:top w:val="nil"/>
              <w:left w:val="nil"/>
              <w:bottom w:val="single" w:sz="4" w:space="0" w:color="auto"/>
              <w:right w:val="single" w:sz="4" w:space="0" w:color="auto"/>
            </w:tcBorders>
            <w:shd w:val="clear" w:color="auto" w:fill="auto"/>
            <w:noWrap/>
            <w:vAlign w:val="center"/>
            <w:hideMark/>
          </w:tcPr>
          <w:p w14:paraId="30E7EFCE"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238.787</w:t>
            </w:r>
          </w:p>
        </w:tc>
        <w:tc>
          <w:tcPr>
            <w:tcW w:w="449" w:type="dxa"/>
            <w:tcBorders>
              <w:top w:val="nil"/>
              <w:left w:val="nil"/>
              <w:bottom w:val="single" w:sz="4" w:space="0" w:color="auto"/>
              <w:right w:val="single" w:sz="4" w:space="0" w:color="auto"/>
            </w:tcBorders>
            <w:shd w:val="clear" w:color="auto" w:fill="auto"/>
            <w:noWrap/>
            <w:vAlign w:val="center"/>
            <w:hideMark/>
          </w:tcPr>
          <w:p w14:paraId="4CE77C8A"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67A197A4"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0,523</w:t>
            </w:r>
          </w:p>
        </w:tc>
        <w:tc>
          <w:tcPr>
            <w:tcW w:w="1604" w:type="dxa"/>
            <w:tcBorders>
              <w:top w:val="nil"/>
              <w:left w:val="nil"/>
              <w:bottom w:val="single" w:sz="4" w:space="0" w:color="auto"/>
              <w:right w:val="single" w:sz="4" w:space="0" w:color="auto"/>
            </w:tcBorders>
            <w:shd w:val="clear" w:color="auto" w:fill="auto"/>
            <w:noWrap/>
            <w:vAlign w:val="center"/>
            <w:hideMark/>
          </w:tcPr>
          <w:p w14:paraId="3D4362CB"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5D31D505"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124.886 </w:t>
            </w:r>
          </w:p>
        </w:tc>
        <w:tc>
          <w:tcPr>
            <w:tcW w:w="940" w:type="dxa"/>
            <w:tcBorders>
              <w:top w:val="nil"/>
              <w:left w:val="nil"/>
              <w:bottom w:val="single" w:sz="4" w:space="0" w:color="auto"/>
              <w:right w:val="single" w:sz="8" w:space="0" w:color="auto"/>
            </w:tcBorders>
            <w:shd w:val="clear" w:color="auto" w:fill="auto"/>
            <w:noWrap/>
            <w:vAlign w:val="center"/>
            <w:hideMark/>
          </w:tcPr>
          <w:p w14:paraId="5BC60166"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6,22%</w:t>
            </w:r>
          </w:p>
        </w:tc>
      </w:tr>
      <w:tr w:rsidR="00820C70" w:rsidRPr="00820C70" w14:paraId="5B088310" w14:textId="77777777" w:rsidTr="00820C70">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1E6D9CF1"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Vrachtwagen (diesel)</w:t>
            </w:r>
          </w:p>
        </w:tc>
        <w:tc>
          <w:tcPr>
            <w:tcW w:w="931" w:type="dxa"/>
            <w:tcBorders>
              <w:top w:val="nil"/>
              <w:left w:val="nil"/>
              <w:bottom w:val="single" w:sz="8" w:space="0" w:color="auto"/>
              <w:right w:val="single" w:sz="4" w:space="0" w:color="auto"/>
            </w:tcBorders>
            <w:shd w:val="clear" w:color="auto" w:fill="auto"/>
            <w:noWrap/>
            <w:vAlign w:val="center"/>
            <w:hideMark/>
          </w:tcPr>
          <w:p w14:paraId="6E2A9321"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52.365</w:t>
            </w:r>
          </w:p>
        </w:tc>
        <w:tc>
          <w:tcPr>
            <w:tcW w:w="449" w:type="dxa"/>
            <w:tcBorders>
              <w:top w:val="nil"/>
              <w:left w:val="nil"/>
              <w:bottom w:val="single" w:sz="8" w:space="0" w:color="auto"/>
              <w:right w:val="single" w:sz="4" w:space="0" w:color="auto"/>
            </w:tcBorders>
            <w:shd w:val="clear" w:color="auto" w:fill="auto"/>
            <w:noWrap/>
            <w:vAlign w:val="center"/>
            <w:hideMark/>
          </w:tcPr>
          <w:p w14:paraId="725B4110"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31DBE831"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0,363</w:t>
            </w:r>
          </w:p>
        </w:tc>
        <w:tc>
          <w:tcPr>
            <w:tcW w:w="1604" w:type="dxa"/>
            <w:tcBorders>
              <w:top w:val="nil"/>
              <w:left w:val="nil"/>
              <w:bottom w:val="single" w:sz="8" w:space="0" w:color="auto"/>
              <w:right w:val="single" w:sz="4" w:space="0" w:color="auto"/>
            </w:tcBorders>
            <w:shd w:val="clear" w:color="auto" w:fill="auto"/>
            <w:noWrap/>
            <w:vAlign w:val="center"/>
            <w:hideMark/>
          </w:tcPr>
          <w:p w14:paraId="5C67707F"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0753AA08"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19.008 </w:t>
            </w:r>
          </w:p>
        </w:tc>
        <w:tc>
          <w:tcPr>
            <w:tcW w:w="940" w:type="dxa"/>
            <w:tcBorders>
              <w:top w:val="nil"/>
              <w:left w:val="nil"/>
              <w:bottom w:val="single" w:sz="4" w:space="0" w:color="auto"/>
              <w:right w:val="single" w:sz="8" w:space="0" w:color="auto"/>
            </w:tcBorders>
            <w:shd w:val="clear" w:color="auto" w:fill="auto"/>
            <w:noWrap/>
            <w:vAlign w:val="center"/>
            <w:hideMark/>
          </w:tcPr>
          <w:p w14:paraId="2FAEABFB"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0,95%</w:t>
            </w:r>
          </w:p>
        </w:tc>
      </w:tr>
      <w:tr w:rsidR="00820C70" w:rsidRPr="00820C70" w14:paraId="41E5B3C1"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7098F691"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SCOPE 2 Indirecte emissies</w:t>
            </w:r>
          </w:p>
        </w:tc>
        <w:tc>
          <w:tcPr>
            <w:tcW w:w="931" w:type="dxa"/>
            <w:tcBorders>
              <w:top w:val="nil"/>
              <w:left w:val="nil"/>
              <w:bottom w:val="single" w:sz="8" w:space="0" w:color="auto"/>
              <w:right w:val="single" w:sz="8" w:space="0" w:color="auto"/>
            </w:tcBorders>
            <w:shd w:val="clear" w:color="000000" w:fill="A8D08D"/>
            <w:noWrap/>
            <w:hideMark/>
          </w:tcPr>
          <w:p w14:paraId="37381F3F"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7F13966A"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2D7E5B3E"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637F2161"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1F30677F"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 xml:space="preserve">             1.273.520 </w:t>
            </w:r>
          </w:p>
        </w:tc>
        <w:tc>
          <w:tcPr>
            <w:tcW w:w="940" w:type="dxa"/>
            <w:tcBorders>
              <w:top w:val="nil"/>
              <w:left w:val="nil"/>
              <w:bottom w:val="single" w:sz="8" w:space="0" w:color="auto"/>
              <w:right w:val="single" w:sz="8" w:space="0" w:color="auto"/>
            </w:tcBorders>
            <w:shd w:val="clear" w:color="000000" w:fill="A8D08D"/>
            <w:noWrap/>
            <w:vAlign w:val="center"/>
            <w:hideMark/>
          </w:tcPr>
          <w:p w14:paraId="1EFF4423" w14:textId="77777777" w:rsidR="00820C70" w:rsidRPr="00820C70" w:rsidRDefault="00820C70" w:rsidP="00820C70">
            <w:pPr>
              <w:jc w:val="right"/>
              <w:rPr>
                <w:rFonts w:ascii="Calibri" w:hAnsi="Calibri"/>
                <w:b/>
                <w:bCs/>
                <w:color w:val="000000"/>
                <w:sz w:val="18"/>
                <w:szCs w:val="18"/>
              </w:rPr>
            </w:pPr>
            <w:r w:rsidRPr="00820C70">
              <w:rPr>
                <w:rFonts w:ascii="Calibri" w:hAnsi="Calibri"/>
                <w:b/>
                <w:bCs/>
                <w:color w:val="000000"/>
                <w:sz w:val="18"/>
                <w:szCs w:val="18"/>
              </w:rPr>
              <w:t>63,40%</w:t>
            </w:r>
          </w:p>
        </w:tc>
      </w:tr>
      <w:tr w:rsidR="00820C70" w:rsidRPr="00820C70" w14:paraId="01AF848B"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42DC011"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Elektriciteit</w:t>
            </w:r>
          </w:p>
        </w:tc>
        <w:tc>
          <w:tcPr>
            <w:tcW w:w="931" w:type="dxa"/>
            <w:tcBorders>
              <w:top w:val="nil"/>
              <w:left w:val="nil"/>
              <w:bottom w:val="single" w:sz="8" w:space="0" w:color="auto"/>
              <w:right w:val="single" w:sz="8" w:space="0" w:color="auto"/>
            </w:tcBorders>
            <w:shd w:val="clear" w:color="000000" w:fill="D5DCE4"/>
            <w:noWrap/>
            <w:hideMark/>
          </w:tcPr>
          <w:p w14:paraId="0A2E148F"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24D77743"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7906F97D"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1B9E1A70"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1B68EF11"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 xml:space="preserve">               451.324 </w:t>
            </w:r>
          </w:p>
        </w:tc>
        <w:tc>
          <w:tcPr>
            <w:tcW w:w="940" w:type="dxa"/>
            <w:tcBorders>
              <w:top w:val="nil"/>
              <w:left w:val="nil"/>
              <w:bottom w:val="single" w:sz="8" w:space="0" w:color="auto"/>
              <w:right w:val="single" w:sz="8" w:space="0" w:color="auto"/>
            </w:tcBorders>
            <w:shd w:val="clear" w:color="000000" w:fill="D5DCE4"/>
            <w:noWrap/>
            <w:vAlign w:val="center"/>
            <w:hideMark/>
          </w:tcPr>
          <w:p w14:paraId="23A81161" w14:textId="77777777" w:rsidR="00820C70" w:rsidRPr="00820C70" w:rsidRDefault="00820C70" w:rsidP="00820C70">
            <w:pPr>
              <w:jc w:val="right"/>
              <w:rPr>
                <w:rFonts w:ascii="Calibri" w:hAnsi="Calibri"/>
                <w:i/>
                <w:iCs/>
                <w:color w:val="000000"/>
                <w:sz w:val="18"/>
                <w:szCs w:val="18"/>
              </w:rPr>
            </w:pPr>
            <w:r w:rsidRPr="00820C70">
              <w:rPr>
                <w:rFonts w:ascii="Calibri" w:hAnsi="Calibri"/>
                <w:i/>
                <w:iCs/>
                <w:color w:val="000000"/>
                <w:sz w:val="18"/>
                <w:szCs w:val="18"/>
              </w:rPr>
              <w:t>22,47%</w:t>
            </w:r>
          </w:p>
        </w:tc>
      </w:tr>
      <w:tr w:rsidR="00820C70" w:rsidRPr="00820C70" w14:paraId="4CB9406A"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457C74DB" w14:textId="77777777" w:rsidR="00820C70" w:rsidRPr="00820C70" w:rsidRDefault="004847AE" w:rsidP="00820C70">
            <w:pPr>
              <w:rPr>
                <w:rFonts w:ascii="Calibri" w:hAnsi="Calibri"/>
                <w:color w:val="000000"/>
                <w:sz w:val="18"/>
                <w:szCs w:val="18"/>
              </w:rPr>
            </w:pPr>
            <w:r>
              <w:rPr>
                <w:rFonts w:ascii="Calibri" w:hAnsi="Calibri"/>
                <w:color w:val="000000"/>
                <w:sz w:val="18"/>
                <w:szCs w:val="18"/>
              </w:rPr>
              <w:t>Totaal - 66% NLGroen 34</w:t>
            </w:r>
            <w:r w:rsidR="00820C70" w:rsidRPr="00820C70">
              <w:rPr>
                <w:rFonts w:ascii="Calibri" w:hAnsi="Calibri"/>
                <w:color w:val="000000"/>
                <w:sz w:val="18"/>
                <w:szCs w:val="18"/>
              </w:rPr>
              <w:t>% Europeesgroen</w:t>
            </w:r>
          </w:p>
        </w:tc>
        <w:tc>
          <w:tcPr>
            <w:tcW w:w="931" w:type="dxa"/>
            <w:tcBorders>
              <w:top w:val="nil"/>
              <w:left w:val="nil"/>
              <w:bottom w:val="single" w:sz="4" w:space="0" w:color="auto"/>
              <w:right w:val="single" w:sz="4" w:space="0" w:color="auto"/>
            </w:tcBorders>
            <w:shd w:val="clear" w:color="auto" w:fill="auto"/>
            <w:noWrap/>
            <w:vAlign w:val="center"/>
            <w:hideMark/>
          </w:tcPr>
          <w:p w14:paraId="529BBD6B"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2.538.092</w:t>
            </w:r>
          </w:p>
        </w:tc>
        <w:tc>
          <w:tcPr>
            <w:tcW w:w="449" w:type="dxa"/>
            <w:tcBorders>
              <w:top w:val="nil"/>
              <w:left w:val="nil"/>
              <w:bottom w:val="single" w:sz="4" w:space="0" w:color="auto"/>
              <w:right w:val="single" w:sz="4" w:space="0" w:color="auto"/>
            </w:tcBorders>
            <w:shd w:val="clear" w:color="auto" w:fill="auto"/>
            <w:noWrap/>
            <w:vAlign w:val="center"/>
            <w:hideMark/>
          </w:tcPr>
          <w:p w14:paraId="3BBE83C5"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16D1E480"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w:t>
            </w:r>
          </w:p>
        </w:tc>
        <w:tc>
          <w:tcPr>
            <w:tcW w:w="1604" w:type="dxa"/>
            <w:tcBorders>
              <w:top w:val="nil"/>
              <w:left w:val="nil"/>
              <w:bottom w:val="single" w:sz="4" w:space="0" w:color="auto"/>
              <w:right w:val="single" w:sz="4" w:space="0" w:color="auto"/>
            </w:tcBorders>
            <w:shd w:val="clear" w:color="auto" w:fill="auto"/>
            <w:noWrap/>
            <w:vAlign w:val="center"/>
            <w:hideMark/>
          </w:tcPr>
          <w:p w14:paraId="0D37C45E"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F74F0AA"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w:t>
            </w:r>
          </w:p>
        </w:tc>
        <w:tc>
          <w:tcPr>
            <w:tcW w:w="940" w:type="dxa"/>
            <w:tcBorders>
              <w:top w:val="nil"/>
              <w:left w:val="nil"/>
              <w:bottom w:val="single" w:sz="4" w:space="0" w:color="auto"/>
              <w:right w:val="single" w:sz="8" w:space="0" w:color="auto"/>
            </w:tcBorders>
            <w:shd w:val="clear" w:color="auto" w:fill="auto"/>
            <w:noWrap/>
            <w:vAlign w:val="center"/>
            <w:hideMark/>
          </w:tcPr>
          <w:p w14:paraId="34416B2C"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w:t>
            </w:r>
          </w:p>
        </w:tc>
      </w:tr>
      <w:tr w:rsidR="00820C70" w:rsidRPr="00820C70" w14:paraId="4DA81C3B"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79E8FCA5"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Elektriciteit (Nederlandse GVO's) 66%</w:t>
            </w:r>
          </w:p>
        </w:tc>
        <w:tc>
          <w:tcPr>
            <w:tcW w:w="931" w:type="dxa"/>
            <w:tcBorders>
              <w:top w:val="nil"/>
              <w:left w:val="nil"/>
              <w:bottom w:val="single" w:sz="4" w:space="0" w:color="auto"/>
              <w:right w:val="single" w:sz="4" w:space="0" w:color="auto"/>
            </w:tcBorders>
            <w:shd w:val="clear" w:color="auto" w:fill="auto"/>
            <w:noWrap/>
            <w:vAlign w:val="center"/>
            <w:hideMark/>
          </w:tcPr>
          <w:p w14:paraId="7A31337C"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1.675.141</w:t>
            </w:r>
          </w:p>
        </w:tc>
        <w:tc>
          <w:tcPr>
            <w:tcW w:w="449" w:type="dxa"/>
            <w:tcBorders>
              <w:top w:val="nil"/>
              <w:left w:val="nil"/>
              <w:bottom w:val="single" w:sz="4" w:space="0" w:color="auto"/>
              <w:right w:val="single" w:sz="4" w:space="0" w:color="auto"/>
            </w:tcBorders>
            <w:shd w:val="clear" w:color="auto" w:fill="auto"/>
            <w:noWrap/>
            <w:vAlign w:val="center"/>
            <w:hideMark/>
          </w:tcPr>
          <w:p w14:paraId="4C910B77"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7371B1F7"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w:t>
            </w:r>
          </w:p>
        </w:tc>
        <w:tc>
          <w:tcPr>
            <w:tcW w:w="1604" w:type="dxa"/>
            <w:tcBorders>
              <w:top w:val="nil"/>
              <w:left w:val="nil"/>
              <w:bottom w:val="single" w:sz="4" w:space="0" w:color="auto"/>
              <w:right w:val="single" w:sz="4" w:space="0" w:color="auto"/>
            </w:tcBorders>
            <w:shd w:val="clear" w:color="auto" w:fill="auto"/>
            <w:noWrap/>
            <w:vAlign w:val="center"/>
            <w:hideMark/>
          </w:tcPr>
          <w:p w14:paraId="6BC5337C"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0755057A"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63BFBC4F"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0,00%</w:t>
            </w:r>
          </w:p>
        </w:tc>
      </w:tr>
      <w:tr w:rsidR="00820C70" w:rsidRPr="00820C70" w14:paraId="453EBBB2"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454FF51A"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Elektriciteit (buitenlandse GVO's)33%</w:t>
            </w:r>
          </w:p>
        </w:tc>
        <w:tc>
          <w:tcPr>
            <w:tcW w:w="931" w:type="dxa"/>
            <w:tcBorders>
              <w:top w:val="nil"/>
              <w:left w:val="nil"/>
              <w:bottom w:val="single" w:sz="4" w:space="0" w:color="auto"/>
              <w:right w:val="single" w:sz="4" w:space="0" w:color="auto"/>
            </w:tcBorders>
            <w:shd w:val="clear" w:color="auto" w:fill="auto"/>
            <w:noWrap/>
            <w:vAlign w:val="center"/>
            <w:hideMark/>
          </w:tcPr>
          <w:p w14:paraId="277AAEFA"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862.951</w:t>
            </w:r>
          </w:p>
        </w:tc>
        <w:tc>
          <w:tcPr>
            <w:tcW w:w="449" w:type="dxa"/>
            <w:tcBorders>
              <w:top w:val="nil"/>
              <w:left w:val="nil"/>
              <w:bottom w:val="single" w:sz="4" w:space="0" w:color="auto"/>
              <w:right w:val="single" w:sz="4" w:space="0" w:color="auto"/>
            </w:tcBorders>
            <w:shd w:val="clear" w:color="auto" w:fill="auto"/>
            <w:noWrap/>
            <w:vAlign w:val="center"/>
            <w:hideMark/>
          </w:tcPr>
          <w:p w14:paraId="28978011"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5718DE72"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0,523</w:t>
            </w:r>
          </w:p>
        </w:tc>
        <w:tc>
          <w:tcPr>
            <w:tcW w:w="1604" w:type="dxa"/>
            <w:tcBorders>
              <w:top w:val="nil"/>
              <w:left w:val="nil"/>
              <w:bottom w:val="single" w:sz="4" w:space="0" w:color="auto"/>
              <w:right w:val="single" w:sz="4" w:space="0" w:color="auto"/>
            </w:tcBorders>
            <w:shd w:val="clear" w:color="auto" w:fill="auto"/>
            <w:noWrap/>
            <w:vAlign w:val="center"/>
            <w:hideMark/>
          </w:tcPr>
          <w:p w14:paraId="701AA62F"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4966530F"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 xml:space="preserve">                451.324 </w:t>
            </w:r>
          </w:p>
        </w:tc>
        <w:tc>
          <w:tcPr>
            <w:tcW w:w="940" w:type="dxa"/>
            <w:tcBorders>
              <w:top w:val="nil"/>
              <w:left w:val="nil"/>
              <w:bottom w:val="single" w:sz="4" w:space="0" w:color="auto"/>
              <w:right w:val="single" w:sz="8" w:space="0" w:color="auto"/>
            </w:tcBorders>
            <w:shd w:val="clear" w:color="auto" w:fill="auto"/>
            <w:noWrap/>
            <w:vAlign w:val="center"/>
            <w:hideMark/>
          </w:tcPr>
          <w:p w14:paraId="758D3532"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22,47%</w:t>
            </w:r>
          </w:p>
        </w:tc>
      </w:tr>
      <w:tr w:rsidR="00820C70" w:rsidRPr="00820C70" w14:paraId="41FDCC4B" w14:textId="77777777" w:rsidTr="00820C70">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12B3714F"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Elektriciteit (zonnepanelen)</w:t>
            </w:r>
          </w:p>
        </w:tc>
        <w:tc>
          <w:tcPr>
            <w:tcW w:w="931" w:type="dxa"/>
            <w:tcBorders>
              <w:top w:val="nil"/>
              <w:left w:val="nil"/>
              <w:bottom w:val="single" w:sz="8" w:space="0" w:color="auto"/>
              <w:right w:val="single" w:sz="4" w:space="0" w:color="auto"/>
            </w:tcBorders>
            <w:shd w:val="clear" w:color="auto" w:fill="auto"/>
            <w:noWrap/>
            <w:vAlign w:val="center"/>
            <w:hideMark/>
          </w:tcPr>
          <w:p w14:paraId="090EAEC8"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1.198.409</w:t>
            </w:r>
          </w:p>
        </w:tc>
        <w:tc>
          <w:tcPr>
            <w:tcW w:w="449" w:type="dxa"/>
            <w:tcBorders>
              <w:top w:val="nil"/>
              <w:left w:val="nil"/>
              <w:bottom w:val="single" w:sz="8" w:space="0" w:color="auto"/>
              <w:right w:val="single" w:sz="4" w:space="0" w:color="auto"/>
            </w:tcBorders>
            <w:shd w:val="clear" w:color="auto" w:fill="auto"/>
            <w:noWrap/>
            <w:vAlign w:val="center"/>
            <w:hideMark/>
          </w:tcPr>
          <w:p w14:paraId="1353E249"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kWh</w:t>
            </w:r>
          </w:p>
        </w:tc>
        <w:tc>
          <w:tcPr>
            <w:tcW w:w="576" w:type="dxa"/>
            <w:tcBorders>
              <w:top w:val="nil"/>
              <w:left w:val="nil"/>
              <w:bottom w:val="single" w:sz="8" w:space="0" w:color="auto"/>
              <w:right w:val="single" w:sz="4" w:space="0" w:color="auto"/>
            </w:tcBorders>
            <w:shd w:val="clear" w:color="auto" w:fill="auto"/>
            <w:noWrap/>
            <w:vAlign w:val="center"/>
            <w:hideMark/>
          </w:tcPr>
          <w:p w14:paraId="141CC3C5"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w:t>
            </w:r>
          </w:p>
        </w:tc>
        <w:tc>
          <w:tcPr>
            <w:tcW w:w="1604" w:type="dxa"/>
            <w:tcBorders>
              <w:top w:val="nil"/>
              <w:left w:val="nil"/>
              <w:bottom w:val="single" w:sz="8" w:space="0" w:color="auto"/>
              <w:right w:val="single" w:sz="4" w:space="0" w:color="auto"/>
            </w:tcBorders>
            <w:shd w:val="clear" w:color="auto" w:fill="auto"/>
            <w:noWrap/>
            <w:vAlign w:val="center"/>
            <w:hideMark/>
          </w:tcPr>
          <w:p w14:paraId="2E8F075A"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kWh</w:t>
            </w:r>
          </w:p>
        </w:tc>
        <w:tc>
          <w:tcPr>
            <w:tcW w:w="1440" w:type="dxa"/>
            <w:tcBorders>
              <w:top w:val="nil"/>
              <w:left w:val="nil"/>
              <w:bottom w:val="single" w:sz="8" w:space="0" w:color="auto"/>
              <w:right w:val="single" w:sz="4" w:space="0" w:color="auto"/>
            </w:tcBorders>
            <w:shd w:val="clear" w:color="auto" w:fill="auto"/>
            <w:noWrap/>
            <w:vAlign w:val="center"/>
            <w:hideMark/>
          </w:tcPr>
          <w:p w14:paraId="4019D6AC"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   </w:t>
            </w:r>
          </w:p>
        </w:tc>
        <w:tc>
          <w:tcPr>
            <w:tcW w:w="940" w:type="dxa"/>
            <w:tcBorders>
              <w:top w:val="nil"/>
              <w:left w:val="nil"/>
              <w:bottom w:val="nil"/>
              <w:right w:val="single" w:sz="8" w:space="0" w:color="auto"/>
            </w:tcBorders>
            <w:shd w:val="clear" w:color="auto" w:fill="auto"/>
            <w:noWrap/>
            <w:vAlign w:val="center"/>
            <w:hideMark/>
          </w:tcPr>
          <w:p w14:paraId="3A4D4932"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0,00%</w:t>
            </w:r>
          </w:p>
        </w:tc>
      </w:tr>
      <w:tr w:rsidR="00820C70" w:rsidRPr="00820C70" w14:paraId="63394481"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40933DE0"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Verwarming</w:t>
            </w:r>
          </w:p>
        </w:tc>
        <w:tc>
          <w:tcPr>
            <w:tcW w:w="931" w:type="dxa"/>
            <w:tcBorders>
              <w:top w:val="nil"/>
              <w:left w:val="nil"/>
              <w:bottom w:val="single" w:sz="8" w:space="0" w:color="auto"/>
              <w:right w:val="single" w:sz="8" w:space="0" w:color="auto"/>
            </w:tcBorders>
            <w:shd w:val="clear" w:color="000000" w:fill="D5DCE4"/>
            <w:noWrap/>
            <w:hideMark/>
          </w:tcPr>
          <w:p w14:paraId="6BB9920A"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49247767"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1705884E"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4A4AE2AA"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35E674CA"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 xml:space="preserve">               822.197 </w:t>
            </w:r>
          </w:p>
        </w:tc>
        <w:tc>
          <w:tcPr>
            <w:tcW w:w="940" w:type="dxa"/>
            <w:tcBorders>
              <w:top w:val="single" w:sz="8" w:space="0" w:color="auto"/>
              <w:left w:val="nil"/>
              <w:bottom w:val="single" w:sz="8" w:space="0" w:color="auto"/>
              <w:right w:val="single" w:sz="8" w:space="0" w:color="auto"/>
            </w:tcBorders>
            <w:shd w:val="clear" w:color="000000" w:fill="D5DCE4"/>
            <w:noWrap/>
            <w:vAlign w:val="center"/>
            <w:hideMark/>
          </w:tcPr>
          <w:p w14:paraId="651B4BD6" w14:textId="77777777" w:rsidR="00820C70" w:rsidRPr="00820C70" w:rsidRDefault="00820C70" w:rsidP="00820C70">
            <w:pPr>
              <w:jc w:val="right"/>
              <w:rPr>
                <w:rFonts w:ascii="Calibri" w:hAnsi="Calibri"/>
                <w:i/>
                <w:iCs/>
                <w:color w:val="000000"/>
                <w:sz w:val="18"/>
                <w:szCs w:val="18"/>
              </w:rPr>
            </w:pPr>
            <w:r w:rsidRPr="00820C70">
              <w:rPr>
                <w:rFonts w:ascii="Calibri" w:hAnsi="Calibri"/>
                <w:i/>
                <w:iCs/>
                <w:color w:val="000000"/>
                <w:sz w:val="18"/>
                <w:szCs w:val="18"/>
              </w:rPr>
              <w:t>40,93%</w:t>
            </w:r>
          </w:p>
        </w:tc>
      </w:tr>
      <w:tr w:rsidR="00820C70" w:rsidRPr="00820C70" w14:paraId="5A942A62" w14:textId="77777777" w:rsidTr="00820C70">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2705FB0E"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Aardgas</w:t>
            </w:r>
          </w:p>
        </w:tc>
        <w:tc>
          <w:tcPr>
            <w:tcW w:w="931" w:type="dxa"/>
            <w:tcBorders>
              <w:top w:val="nil"/>
              <w:left w:val="nil"/>
              <w:bottom w:val="single" w:sz="8" w:space="0" w:color="auto"/>
              <w:right w:val="single" w:sz="4" w:space="0" w:color="auto"/>
            </w:tcBorders>
            <w:shd w:val="clear" w:color="auto" w:fill="auto"/>
            <w:noWrap/>
            <w:vAlign w:val="center"/>
            <w:hideMark/>
          </w:tcPr>
          <w:p w14:paraId="2B7D1B08"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394.339</w:t>
            </w:r>
          </w:p>
        </w:tc>
        <w:tc>
          <w:tcPr>
            <w:tcW w:w="449" w:type="dxa"/>
            <w:tcBorders>
              <w:top w:val="nil"/>
              <w:left w:val="nil"/>
              <w:bottom w:val="single" w:sz="8" w:space="0" w:color="auto"/>
              <w:right w:val="single" w:sz="4" w:space="0" w:color="auto"/>
            </w:tcBorders>
            <w:shd w:val="clear" w:color="auto" w:fill="auto"/>
            <w:noWrap/>
            <w:vAlign w:val="center"/>
            <w:hideMark/>
          </w:tcPr>
          <w:p w14:paraId="7982DEAA"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m3</w:t>
            </w:r>
          </w:p>
        </w:tc>
        <w:tc>
          <w:tcPr>
            <w:tcW w:w="576" w:type="dxa"/>
            <w:tcBorders>
              <w:top w:val="nil"/>
              <w:left w:val="nil"/>
              <w:bottom w:val="single" w:sz="8" w:space="0" w:color="auto"/>
              <w:right w:val="single" w:sz="4" w:space="0" w:color="auto"/>
            </w:tcBorders>
            <w:shd w:val="clear" w:color="auto" w:fill="auto"/>
            <w:noWrap/>
            <w:vAlign w:val="center"/>
            <w:hideMark/>
          </w:tcPr>
          <w:p w14:paraId="2CA51B04"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2,085</w:t>
            </w:r>
          </w:p>
        </w:tc>
        <w:tc>
          <w:tcPr>
            <w:tcW w:w="1604" w:type="dxa"/>
            <w:tcBorders>
              <w:top w:val="nil"/>
              <w:left w:val="nil"/>
              <w:bottom w:val="single" w:sz="8" w:space="0" w:color="auto"/>
              <w:right w:val="single" w:sz="4" w:space="0" w:color="auto"/>
            </w:tcBorders>
            <w:shd w:val="clear" w:color="auto" w:fill="auto"/>
            <w:noWrap/>
            <w:vAlign w:val="center"/>
            <w:hideMark/>
          </w:tcPr>
          <w:p w14:paraId="550A3AA6"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Nm3</w:t>
            </w:r>
          </w:p>
        </w:tc>
        <w:tc>
          <w:tcPr>
            <w:tcW w:w="1440" w:type="dxa"/>
            <w:tcBorders>
              <w:top w:val="nil"/>
              <w:left w:val="nil"/>
              <w:bottom w:val="single" w:sz="8" w:space="0" w:color="auto"/>
              <w:right w:val="single" w:sz="4" w:space="0" w:color="auto"/>
            </w:tcBorders>
            <w:shd w:val="clear" w:color="auto" w:fill="auto"/>
            <w:noWrap/>
            <w:vAlign w:val="center"/>
            <w:hideMark/>
          </w:tcPr>
          <w:p w14:paraId="0478D61D"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822.197 </w:t>
            </w:r>
          </w:p>
        </w:tc>
        <w:tc>
          <w:tcPr>
            <w:tcW w:w="940" w:type="dxa"/>
            <w:tcBorders>
              <w:top w:val="nil"/>
              <w:left w:val="nil"/>
              <w:bottom w:val="single" w:sz="8" w:space="0" w:color="auto"/>
              <w:right w:val="single" w:sz="8" w:space="0" w:color="auto"/>
            </w:tcBorders>
            <w:shd w:val="clear" w:color="auto" w:fill="auto"/>
            <w:noWrap/>
            <w:vAlign w:val="center"/>
            <w:hideMark/>
          </w:tcPr>
          <w:p w14:paraId="2ABAC7EA"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40,93%</w:t>
            </w:r>
          </w:p>
        </w:tc>
      </w:tr>
      <w:tr w:rsidR="00820C70" w:rsidRPr="00820C70" w14:paraId="5C0E2A3A"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012ACB4B"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Zakelijk gebruik privé auto's</w:t>
            </w:r>
          </w:p>
        </w:tc>
        <w:tc>
          <w:tcPr>
            <w:tcW w:w="931" w:type="dxa"/>
            <w:tcBorders>
              <w:top w:val="nil"/>
              <w:left w:val="nil"/>
              <w:bottom w:val="single" w:sz="8" w:space="0" w:color="auto"/>
              <w:right w:val="single" w:sz="8" w:space="0" w:color="auto"/>
            </w:tcBorders>
            <w:shd w:val="clear" w:color="000000" w:fill="D5DCE4"/>
            <w:noWrap/>
            <w:hideMark/>
          </w:tcPr>
          <w:p w14:paraId="61C5BFFB"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7A62E1D0"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3E7DE7DE"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7F34FA80"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2E7AEBF3"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 xml:space="preserve">                         -   </w:t>
            </w:r>
          </w:p>
        </w:tc>
        <w:tc>
          <w:tcPr>
            <w:tcW w:w="940" w:type="dxa"/>
            <w:tcBorders>
              <w:top w:val="nil"/>
              <w:left w:val="nil"/>
              <w:bottom w:val="single" w:sz="8" w:space="0" w:color="auto"/>
              <w:right w:val="single" w:sz="8" w:space="0" w:color="auto"/>
            </w:tcBorders>
            <w:shd w:val="clear" w:color="000000" w:fill="D5DCE4"/>
            <w:noWrap/>
            <w:vAlign w:val="center"/>
            <w:hideMark/>
          </w:tcPr>
          <w:p w14:paraId="3CBA8F09" w14:textId="77777777" w:rsidR="00820C70" w:rsidRPr="00820C70" w:rsidRDefault="00820C70" w:rsidP="00820C70">
            <w:pPr>
              <w:jc w:val="right"/>
              <w:rPr>
                <w:rFonts w:ascii="Calibri" w:hAnsi="Calibri"/>
                <w:i/>
                <w:iCs/>
                <w:color w:val="000000"/>
                <w:sz w:val="18"/>
                <w:szCs w:val="18"/>
              </w:rPr>
            </w:pPr>
            <w:r w:rsidRPr="00820C70">
              <w:rPr>
                <w:rFonts w:ascii="Calibri" w:hAnsi="Calibri"/>
                <w:i/>
                <w:iCs/>
                <w:color w:val="000000"/>
                <w:sz w:val="18"/>
                <w:szCs w:val="18"/>
              </w:rPr>
              <w:t>0,00%</w:t>
            </w:r>
          </w:p>
        </w:tc>
      </w:tr>
      <w:tr w:rsidR="00820C70" w:rsidRPr="00820C70" w14:paraId="22C9BAEB"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2676EABC"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LPG</w:t>
            </w:r>
          </w:p>
        </w:tc>
        <w:tc>
          <w:tcPr>
            <w:tcW w:w="931" w:type="dxa"/>
            <w:tcBorders>
              <w:top w:val="nil"/>
              <w:left w:val="nil"/>
              <w:bottom w:val="single" w:sz="4" w:space="0" w:color="auto"/>
              <w:right w:val="single" w:sz="4" w:space="0" w:color="auto"/>
            </w:tcBorders>
            <w:shd w:val="clear" w:color="auto" w:fill="auto"/>
            <w:noWrap/>
            <w:vAlign w:val="center"/>
            <w:hideMark/>
          </w:tcPr>
          <w:p w14:paraId="3B17E4D8"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1EB3154D"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5744F4DA"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0,153</w:t>
            </w:r>
          </w:p>
        </w:tc>
        <w:tc>
          <w:tcPr>
            <w:tcW w:w="1604" w:type="dxa"/>
            <w:tcBorders>
              <w:top w:val="nil"/>
              <w:left w:val="nil"/>
              <w:bottom w:val="single" w:sz="4" w:space="0" w:color="auto"/>
              <w:right w:val="single" w:sz="4" w:space="0" w:color="auto"/>
            </w:tcBorders>
            <w:shd w:val="clear" w:color="auto" w:fill="auto"/>
            <w:noWrap/>
            <w:vAlign w:val="center"/>
            <w:hideMark/>
          </w:tcPr>
          <w:p w14:paraId="0B722CC9"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362CC97A"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w:t>
            </w:r>
          </w:p>
        </w:tc>
        <w:tc>
          <w:tcPr>
            <w:tcW w:w="940" w:type="dxa"/>
            <w:tcBorders>
              <w:top w:val="nil"/>
              <w:left w:val="nil"/>
              <w:bottom w:val="nil"/>
              <w:right w:val="single" w:sz="8" w:space="0" w:color="auto"/>
            </w:tcBorders>
            <w:shd w:val="clear" w:color="auto" w:fill="auto"/>
            <w:noWrap/>
            <w:vAlign w:val="center"/>
            <w:hideMark/>
          </w:tcPr>
          <w:p w14:paraId="6F3A1879"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0,00%</w:t>
            </w:r>
          </w:p>
        </w:tc>
      </w:tr>
      <w:tr w:rsidR="00820C70" w:rsidRPr="00820C70" w14:paraId="551D985C" w14:textId="77777777" w:rsidTr="00820C70">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30147EA5"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Benzine</w:t>
            </w:r>
          </w:p>
        </w:tc>
        <w:tc>
          <w:tcPr>
            <w:tcW w:w="931" w:type="dxa"/>
            <w:tcBorders>
              <w:top w:val="nil"/>
              <w:left w:val="nil"/>
              <w:bottom w:val="single" w:sz="8" w:space="0" w:color="auto"/>
              <w:right w:val="single" w:sz="4" w:space="0" w:color="auto"/>
            </w:tcBorders>
            <w:shd w:val="clear" w:color="auto" w:fill="auto"/>
            <w:noWrap/>
            <w:vAlign w:val="center"/>
            <w:hideMark/>
          </w:tcPr>
          <w:p w14:paraId="1D4B5F67"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w:t>
            </w:r>
          </w:p>
        </w:tc>
        <w:tc>
          <w:tcPr>
            <w:tcW w:w="449" w:type="dxa"/>
            <w:tcBorders>
              <w:top w:val="nil"/>
              <w:left w:val="nil"/>
              <w:bottom w:val="single" w:sz="8" w:space="0" w:color="auto"/>
              <w:right w:val="single" w:sz="4" w:space="0" w:color="auto"/>
            </w:tcBorders>
            <w:shd w:val="clear" w:color="auto" w:fill="auto"/>
            <w:noWrap/>
            <w:vAlign w:val="center"/>
            <w:hideMark/>
          </w:tcPr>
          <w:p w14:paraId="6F97B5A0"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2A1FB8B5"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0,202</w:t>
            </w:r>
          </w:p>
        </w:tc>
        <w:tc>
          <w:tcPr>
            <w:tcW w:w="1604" w:type="dxa"/>
            <w:tcBorders>
              <w:top w:val="nil"/>
              <w:left w:val="nil"/>
              <w:bottom w:val="single" w:sz="8" w:space="0" w:color="auto"/>
              <w:right w:val="single" w:sz="4" w:space="0" w:color="auto"/>
            </w:tcBorders>
            <w:shd w:val="clear" w:color="auto" w:fill="auto"/>
            <w:noWrap/>
            <w:vAlign w:val="center"/>
            <w:hideMark/>
          </w:tcPr>
          <w:p w14:paraId="1DFDBBB7"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2A172BA8"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w:t>
            </w:r>
          </w:p>
        </w:tc>
        <w:tc>
          <w:tcPr>
            <w:tcW w:w="940" w:type="dxa"/>
            <w:tcBorders>
              <w:top w:val="single" w:sz="4" w:space="0" w:color="auto"/>
              <w:left w:val="nil"/>
              <w:bottom w:val="single" w:sz="8" w:space="0" w:color="auto"/>
              <w:right w:val="single" w:sz="8" w:space="0" w:color="auto"/>
            </w:tcBorders>
            <w:shd w:val="clear" w:color="auto" w:fill="auto"/>
            <w:noWrap/>
            <w:vAlign w:val="center"/>
            <w:hideMark/>
          </w:tcPr>
          <w:p w14:paraId="55F28D25"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0,00%</w:t>
            </w:r>
          </w:p>
        </w:tc>
      </w:tr>
      <w:tr w:rsidR="00820C70" w:rsidRPr="00820C70" w14:paraId="484ED310"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6B6AEC0B"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Vliegverkeer</w:t>
            </w:r>
          </w:p>
        </w:tc>
        <w:tc>
          <w:tcPr>
            <w:tcW w:w="931" w:type="dxa"/>
            <w:tcBorders>
              <w:top w:val="nil"/>
              <w:left w:val="nil"/>
              <w:bottom w:val="single" w:sz="8" w:space="0" w:color="auto"/>
              <w:right w:val="single" w:sz="8" w:space="0" w:color="auto"/>
            </w:tcBorders>
            <w:shd w:val="clear" w:color="000000" w:fill="D5DCE4"/>
            <w:noWrap/>
            <w:hideMark/>
          </w:tcPr>
          <w:p w14:paraId="7FEE4E0A"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7434D323"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2994C925"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4BF56BC7"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21349B3E" w14:textId="77777777" w:rsidR="00820C70" w:rsidRPr="00820C70" w:rsidRDefault="00820C70" w:rsidP="00820C70">
            <w:pPr>
              <w:rPr>
                <w:rFonts w:ascii="Calibri" w:hAnsi="Calibri"/>
                <w:i/>
                <w:iCs/>
                <w:color w:val="000000"/>
                <w:sz w:val="18"/>
                <w:szCs w:val="18"/>
              </w:rPr>
            </w:pPr>
            <w:r w:rsidRPr="00820C70">
              <w:rPr>
                <w:rFonts w:ascii="Calibri" w:hAnsi="Calibri"/>
                <w:i/>
                <w:iCs/>
                <w:color w:val="000000"/>
                <w:sz w:val="18"/>
                <w:szCs w:val="18"/>
              </w:rPr>
              <w:t xml:space="preserve">                         -   </w:t>
            </w:r>
          </w:p>
        </w:tc>
        <w:tc>
          <w:tcPr>
            <w:tcW w:w="940" w:type="dxa"/>
            <w:tcBorders>
              <w:top w:val="nil"/>
              <w:left w:val="nil"/>
              <w:bottom w:val="single" w:sz="8" w:space="0" w:color="auto"/>
              <w:right w:val="single" w:sz="8" w:space="0" w:color="auto"/>
            </w:tcBorders>
            <w:shd w:val="clear" w:color="000000" w:fill="D5DCE4"/>
            <w:noWrap/>
            <w:vAlign w:val="center"/>
            <w:hideMark/>
          </w:tcPr>
          <w:p w14:paraId="7A346D37" w14:textId="77777777" w:rsidR="00820C70" w:rsidRPr="00820C70" w:rsidRDefault="00820C70" w:rsidP="00820C70">
            <w:pPr>
              <w:jc w:val="right"/>
              <w:rPr>
                <w:rFonts w:ascii="Calibri" w:hAnsi="Calibri"/>
                <w:i/>
                <w:iCs/>
                <w:color w:val="000000"/>
                <w:sz w:val="18"/>
                <w:szCs w:val="18"/>
              </w:rPr>
            </w:pPr>
            <w:r w:rsidRPr="00820C70">
              <w:rPr>
                <w:rFonts w:ascii="Calibri" w:hAnsi="Calibri"/>
                <w:i/>
                <w:iCs/>
                <w:color w:val="000000"/>
                <w:sz w:val="18"/>
                <w:szCs w:val="18"/>
              </w:rPr>
              <w:t>0,00%</w:t>
            </w:r>
          </w:p>
        </w:tc>
      </w:tr>
      <w:tr w:rsidR="00820C70" w:rsidRPr="00820C70" w14:paraId="3191621A"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303DEDD"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Vliegreizen &lt; 700 km</w:t>
            </w:r>
          </w:p>
        </w:tc>
        <w:tc>
          <w:tcPr>
            <w:tcW w:w="931" w:type="dxa"/>
            <w:tcBorders>
              <w:top w:val="nil"/>
              <w:left w:val="nil"/>
              <w:bottom w:val="single" w:sz="4" w:space="0" w:color="auto"/>
              <w:right w:val="single" w:sz="4" w:space="0" w:color="auto"/>
            </w:tcBorders>
            <w:shd w:val="clear" w:color="auto" w:fill="auto"/>
            <w:noWrap/>
            <w:vAlign w:val="center"/>
            <w:hideMark/>
          </w:tcPr>
          <w:p w14:paraId="168973CB"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322BEC5E"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5A179FC6"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0,297</w:t>
            </w:r>
          </w:p>
        </w:tc>
        <w:tc>
          <w:tcPr>
            <w:tcW w:w="1604" w:type="dxa"/>
            <w:tcBorders>
              <w:top w:val="nil"/>
              <w:left w:val="nil"/>
              <w:bottom w:val="single" w:sz="4" w:space="0" w:color="auto"/>
              <w:right w:val="single" w:sz="4" w:space="0" w:color="auto"/>
            </w:tcBorders>
            <w:shd w:val="clear" w:color="auto" w:fill="auto"/>
            <w:noWrap/>
            <w:vAlign w:val="center"/>
            <w:hideMark/>
          </w:tcPr>
          <w:p w14:paraId="57594FA9"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1851F358"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1AF12E7E"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0,00%</w:t>
            </w:r>
          </w:p>
        </w:tc>
      </w:tr>
      <w:tr w:rsidR="00820C70" w:rsidRPr="00820C70" w14:paraId="101D49E8" w14:textId="77777777" w:rsidTr="00820C70">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316D607B"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Vliegreizen 700 - 2.500 km</w:t>
            </w:r>
          </w:p>
        </w:tc>
        <w:tc>
          <w:tcPr>
            <w:tcW w:w="931" w:type="dxa"/>
            <w:tcBorders>
              <w:top w:val="nil"/>
              <w:left w:val="nil"/>
              <w:bottom w:val="single" w:sz="4" w:space="0" w:color="auto"/>
              <w:right w:val="single" w:sz="4" w:space="0" w:color="auto"/>
            </w:tcBorders>
            <w:shd w:val="clear" w:color="auto" w:fill="auto"/>
            <w:noWrap/>
            <w:vAlign w:val="center"/>
            <w:hideMark/>
          </w:tcPr>
          <w:p w14:paraId="4C1B0AC7"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447941B2"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7ADA157D"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0,2</w:t>
            </w:r>
          </w:p>
        </w:tc>
        <w:tc>
          <w:tcPr>
            <w:tcW w:w="1604" w:type="dxa"/>
            <w:tcBorders>
              <w:top w:val="nil"/>
              <w:left w:val="nil"/>
              <w:bottom w:val="single" w:sz="4" w:space="0" w:color="auto"/>
              <w:right w:val="single" w:sz="4" w:space="0" w:color="auto"/>
            </w:tcBorders>
            <w:shd w:val="clear" w:color="auto" w:fill="auto"/>
            <w:noWrap/>
            <w:vAlign w:val="center"/>
            <w:hideMark/>
          </w:tcPr>
          <w:p w14:paraId="1B7755B9"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4C2050AE"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0EC3FF14"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0,00%</w:t>
            </w:r>
          </w:p>
        </w:tc>
      </w:tr>
      <w:tr w:rsidR="00820C70" w:rsidRPr="00820C70" w14:paraId="188E2CDD" w14:textId="77777777" w:rsidTr="00820C70">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4EA90021"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Vliegreizen &gt; 2.500 km</w:t>
            </w:r>
          </w:p>
        </w:tc>
        <w:tc>
          <w:tcPr>
            <w:tcW w:w="931" w:type="dxa"/>
            <w:tcBorders>
              <w:top w:val="nil"/>
              <w:left w:val="nil"/>
              <w:bottom w:val="single" w:sz="8" w:space="0" w:color="auto"/>
              <w:right w:val="single" w:sz="4" w:space="0" w:color="auto"/>
            </w:tcBorders>
            <w:shd w:val="clear" w:color="auto" w:fill="auto"/>
            <w:noWrap/>
            <w:vAlign w:val="center"/>
            <w:hideMark/>
          </w:tcPr>
          <w:p w14:paraId="4476CA54"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w:t>
            </w:r>
          </w:p>
        </w:tc>
        <w:tc>
          <w:tcPr>
            <w:tcW w:w="449" w:type="dxa"/>
            <w:tcBorders>
              <w:top w:val="nil"/>
              <w:left w:val="nil"/>
              <w:bottom w:val="single" w:sz="8" w:space="0" w:color="auto"/>
              <w:right w:val="single" w:sz="4" w:space="0" w:color="auto"/>
            </w:tcBorders>
            <w:shd w:val="clear" w:color="auto" w:fill="auto"/>
            <w:noWrap/>
            <w:vAlign w:val="center"/>
            <w:hideMark/>
          </w:tcPr>
          <w:p w14:paraId="1C3CD847"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6541D483"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0,147</w:t>
            </w:r>
          </w:p>
        </w:tc>
        <w:tc>
          <w:tcPr>
            <w:tcW w:w="1604" w:type="dxa"/>
            <w:tcBorders>
              <w:top w:val="nil"/>
              <w:left w:val="nil"/>
              <w:bottom w:val="single" w:sz="8" w:space="0" w:color="auto"/>
              <w:right w:val="single" w:sz="4" w:space="0" w:color="auto"/>
            </w:tcBorders>
            <w:shd w:val="clear" w:color="auto" w:fill="auto"/>
            <w:noWrap/>
            <w:vAlign w:val="center"/>
            <w:hideMark/>
          </w:tcPr>
          <w:p w14:paraId="298292B0"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11422F66" w14:textId="77777777" w:rsidR="00820C70" w:rsidRPr="00820C70" w:rsidRDefault="00820C70" w:rsidP="00820C70">
            <w:pPr>
              <w:rPr>
                <w:rFonts w:ascii="Calibri" w:hAnsi="Calibri"/>
                <w:color w:val="000000"/>
                <w:sz w:val="18"/>
                <w:szCs w:val="18"/>
              </w:rPr>
            </w:pPr>
            <w:r w:rsidRPr="00820C70">
              <w:rPr>
                <w:rFonts w:ascii="Calibri" w:hAnsi="Calibri"/>
                <w:color w:val="000000"/>
                <w:sz w:val="18"/>
                <w:szCs w:val="18"/>
              </w:rPr>
              <w:t xml:space="preserve">                          -   </w:t>
            </w:r>
          </w:p>
        </w:tc>
        <w:tc>
          <w:tcPr>
            <w:tcW w:w="940" w:type="dxa"/>
            <w:tcBorders>
              <w:top w:val="nil"/>
              <w:left w:val="nil"/>
              <w:bottom w:val="single" w:sz="8" w:space="0" w:color="auto"/>
              <w:right w:val="single" w:sz="8" w:space="0" w:color="auto"/>
            </w:tcBorders>
            <w:shd w:val="clear" w:color="auto" w:fill="auto"/>
            <w:noWrap/>
            <w:vAlign w:val="center"/>
            <w:hideMark/>
          </w:tcPr>
          <w:p w14:paraId="33211E24" w14:textId="77777777" w:rsidR="00820C70" w:rsidRPr="00820C70" w:rsidRDefault="00820C70" w:rsidP="00820C70">
            <w:pPr>
              <w:jc w:val="right"/>
              <w:rPr>
                <w:rFonts w:ascii="Calibri" w:hAnsi="Calibri"/>
                <w:color w:val="000000"/>
                <w:sz w:val="18"/>
                <w:szCs w:val="18"/>
              </w:rPr>
            </w:pPr>
            <w:r w:rsidRPr="00820C70">
              <w:rPr>
                <w:rFonts w:ascii="Calibri" w:hAnsi="Calibri"/>
                <w:color w:val="000000"/>
                <w:sz w:val="18"/>
                <w:szCs w:val="18"/>
              </w:rPr>
              <w:t>0,00%</w:t>
            </w:r>
          </w:p>
        </w:tc>
      </w:tr>
      <w:tr w:rsidR="00820C70" w:rsidRPr="00820C70" w14:paraId="2FC06AF0" w14:textId="77777777" w:rsidTr="00820C70">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215BCF56"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TOTAAL</w:t>
            </w:r>
          </w:p>
        </w:tc>
        <w:tc>
          <w:tcPr>
            <w:tcW w:w="931" w:type="dxa"/>
            <w:tcBorders>
              <w:top w:val="nil"/>
              <w:left w:val="nil"/>
              <w:bottom w:val="single" w:sz="8" w:space="0" w:color="auto"/>
              <w:right w:val="single" w:sz="8" w:space="0" w:color="auto"/>
            </w:tcBorders>
            <w:shd w:val="clear" w:color="000000" w:fill="A8D08D"/>
            <w:noWrap/>
            <w:hideMark/>
          </w:tcPr>
          <w:p w14:paraId="5A2DE0CB"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2D15C1AF"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36B42CAB"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39226AA6" w14:textId="77777777" w:rsidR="00820C70" w:rsidRPr="00820C70" w:rsidRDefault="00820C70" w:rsidP="00820C70">
            <w:pPr>
              <w:rPr>
                <w:rFonts w:ascii="Calibri" w:hAnsi="Calibri"/>
                <w:color w:val="000000"/>
                <w:sz w:val="22"/>
                <w:szCs w:val="22"/>
              </w:rPr>
            </w:pPr>
            <w:r w:rsidRPr="00820C70">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78622390" w14:textId="77777777" w:rsidR="00820C70" w:rsidRPr="00820C70" w:rsidRDefault="00820C70" w:rsidP="00820C70">
            <w:pPr>
              <w:rPr>
                <w:rFonts w:ascii="Calibri" w:hAnsi="Calibri"/>
                <w:b/>
                <w:bCs/>
                <w:color w:val="000000"/>
                <w:sz w:val="18"/>
                <w:szCs w:val="18"/>
              </w:rPr>
            </w:pPr>
            <w:r w:rsidRPr="00820C70">
              <w:rPr>
                <w:rFonts w:ascii="Calibri" w:hAnsi="Calibri"/>
                <w:b/>
                <w:bCs/>
                <w:color w:val="000000"/>
                <w:sz w:val="18"/>
                <w:szCs w:val="18"/>
              </w:rPr>
              <w:t xml:space="preserve">             2.008.771 </w:t>
            </w:r>
          </w:p>
        </w:tc>
        <w:tc>
          <w:tcPr>
            <w:tcW w:w="940" w:type="dxa"/>
            <w:tcBorders>
              <w:top w:val="nil"/>
              <w:left w:val="nil"/>
              <w:bottom w:val="single" w:sz="8" w:space="0" w:color="auto"/>
              <w:right w:val="single" w:sz="8" w:space="0" w:color="auto"/>
            </w:tcBorders>
            <w:shd w:val="clear" w:color="000000" w:fill="A8D08D"/>
            <w:noWrap/>
            <w:vAlign w:val="center"/>
            <w:hideMark/>
          </w:tcPr>
          <w:p w14:paraId="67FB5388" w14:textId="77777777" w:rsidR="00820C70" w:rsidRPr="00820C70" w:rsidRDefault="00820C70" w:rsidP="00820C70">
            <w:pPr>
              <w:jc w:val="right"/>
              <w:rPr>
                <w:rFonts w:ascii="Calibri" w:hAnsi="Calibri"/>
                <w:b/>
                <w:bCs/>
                <w:color w:val="000000"/>
                <w:sz w:val="18"/>
                <w:szCs w:val="18"/>
              </w:rPr>
            </w:pPr>
            <w:r w:rsidRPr="00820C70">
              <w:rPr>
                <w:rFonts w:ascii="Calibri" w:hAnsi="Calibri"/>
                <w:b/>
                <w:bCs/>
                <w:color w:val="000000"/>
                <w:sz w:val="18"/>
                <w:szCs w:val="18"/>
              </w:rPr>
              <w:t>100%</w:t>
            </w:r>
          </w:p>
        </w:tc>
      </w:tr>
    </w:tbl>
    <w:p w14:paraId="03D34D90" w14:textId="77777777" w:rsidR="00EA254E" w:rsidRDefault="00EA254E" w:rsidP="00EA254E"/>
    <w:p w14:paraId="5C532EA7" w14:textId="77777777" w:rsidR="00EA254E" w:rsidRDefault="00EA254E" w:rsidP="00EA254E">
      <w:r>
        <w:t xml:space="preserve">Bron emissiefactoren:  </w:t>
      </w:r>
      <w:hyperlink r:id="rId23" w:history="1">
        <w:r w:rsidRPr="00DF6D69">
          <w:rPr>
            <w:rStyle w:val="Hyperlink"/>
          </w:rPr>
          <w:t>https://www.co2emissiefactoren.nl/lijst-emissiefactoren/</w:t>
        </w:r>
      </w:hyperlink>
    </w:p>
    <w:p w14:paraId="7E31B659" w14:textId="77777777" w:rsidR="00EA254E" w:rsidRDefault="00EA254E" w:rsidP="00EA254E"/>
    <w:p w14:paraId="542D73EF" w14:textId="77777777" w:rsidR="00EA254E" w:rsidRDefault="00820C70" w:rsidP="00EA254E">
      <w:pPr>
        <w:pStyle w:val="Kop3"/>
      </w:pPr>
      <w:bookmarkStart w:id="327" w:name="_Toc122444355"/>
      <w:bookmarkStart w:id="328" w:name="_Toc124146070"/>
      <w:bookmarkStart w:id="329" w:name="_Toc157503588"/>
      <w:bookmarkStart w:id="330" w:name="_Toc158034163"/>
      <w:bookmarkStart w:id="331" w:name="_Toc158043699"/>
      <w:bookmarkStart w:id="332" w:name="_Toc191369628"/>
      <w:bookmarkStart w:id="333" w:name="_Toc191369781"/>
      <w:r>
        <w:t>7</w:t>
      </w:r>
      <w:r w:rsidR="00EA254E">
        <w:t>.1.2</w:t>
      </w:r>
      <w:r w:rsidR="00EA254E">
        <w:tab/>
      </w:r>
      <w:r w:rsidR="00EA254E" w:rsidRPr="00C30FF4">
        <w:t>Cirkel diagram uitstoot 202</w:t>
      </w:r>
      <w:bookmarkEnd w:id="327"/>
      <w:r>
        <w:t>2</w:t>
      </w:r>
      <w:bookmarkEnd w:id="328"/>
      <w:bookmarkEnd w:id="329"/>
      <w:bookmarkEnd w:id="330"/>
      <w:bookmarkEnd w:id="331"/>
      <w:bookmarkEnd w:id="332"/>
      <w:bookmarkEnd w:id="333"/>
    </w:p>
    <w:p w14:paraId="6EC57E8C" w14:textId="77777777" w:rsidR="00EA254E" w:rsidRDefault="00820C70" w:rsidP="00EA254E">
      <w:pPr>
        <w:pStyle w:val="Kop1"/>
        <w:rPr>
          <w:color w:val="808080" w:themeColor="background1" w:themeShade="80"/>
          <w:sz w:val="26"/>
          <w:szCs w:val="26"/>
        </w:rPr>
      </w:pPr>
      <w:bookmarkStart w:id="334" w:name="_Toc124146071"/>
      <w:bookmarkStart w:id="335" w:name="_Toc157503589"/>
      <w:bookmarkStart w:id="336" w:name="_Toc158034164"/>
      <w:bookmarkStart w:id="337" w:name="_Toc158043700"/>
      <w:bookmarkStart w:id="338" w:name="_Toc191369629"/>
      <w:bookmarkStart w:id="339" w:name="_Toc191369782"/>
      <w:r>
        <w:rPr>
          <w:noProof/>
        </w:rPr>
        <w:drawing>
          <wp:inline distT="0" distB="0" distL="0" distR="0" wp14:anchorId="140BD393" wp14:editId="24C05884">
            <wp:extent cx="5218043" cy="2325757"/>
            <wp:effectExtent l="0" t="0" r="1905" b="17780"/>
            <wp:docPr id="290" name="Grafiek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334"/>
      <w:bookmarkEnd w:id="335"/>
      <w:bookmarkEnd w:id="336"/>
      <w:bookmarkEnd w:id="337"/>
      <w:bookmarkEnd w:id="338"/>
      <w:bookmarkEnd w:id="339"/>
      <w:r w:rsidR="00EA254E">
        <w:br w:type="page"/>
      </w:r>
    </w:p>
    <w:p w14:paraId="2994C230" w14:textId="77777777" w:rsidR="00113A82" w:rsidRDefault="00113A82" w:rsidP="00113A82">
      <w:pPr>
        <w:pStyle w:val="Kop2"/>
      </w:pPr>
      <w:bookmarkStart w:id="340" w:name="_Toc191369783"/>
      <w:r>
        <w:lastRenderedPageBreak/>
        <w:t>7.2</w:t>
      </w:r>
      <w:r>
        <w:tab/>
      </w:r>
      <w:r w:rsidRPr="00BD7CB2">
        <w:t>202</w:t>
      </w:r>
      <w:r>
        <w:t>3</w:t>
      </w:r>
      <w:r w:rsidRPr="00BD7CB2">
        <w:t xml:space="preserve"> t.o.v. </w:t>
      </w:r>
      <w:r>
        <w:t>2022</w:t>
      </w:r>
      <w:bookmarkEnd w:id="340"/>
    </w:p>
    <w:p w14:paraId="4AEA72B2" w14:textId="0EBB8084" w:rsidR="00113A82" w:rsidRDefault="00113A82" w:rsidP="00113A82">
      <w:bookmarkStart w:id="341" w:name="_Hlk189744833"/>
      <w:r>
        <w:t>Dit rapport gaat over het jaar 202</w:t>
      </w:r>
      <w:r w:rsidR="003713FC">
        <w:t>3</w:t>
      </w:r>
      <w:r>
        <w:t>, in 202</w:t>
      </w:r>
      <w:r w:rsidR="003713FC">
        <w:t>3</w:t>
      </w:r>
      <w:r>
        <w:t xml:space="preserve"> zijn verschillende veranderingen geweest en afspraken gemaakt met leveranciers die direct, dan wel indirect gevolgen hebben voor het reduceren van de CO2-footprint van de Riva Groep. Ook zijn ingezette besparingen in 2020 door getrokken in 2021 en 2022.</w:t>
      </w:r>
    </w:p>
    <w:p w14:paraId="1F3EE68A" w14:textId="77777777" w:rsidR="00113A82" w:rsidRDefault="00113A82" w:rsidP="00113A82"/>
    <w:p w14:paraId="4B1F07BC" w14:textId="77777777" w:rsidR="00C87737" w:rsidRPr="00C87737" w:rsidRDefault="00113A82" w:rsidP="00C87737">
      <w:pPr>
        <w:pStyle w:val="Kop3"/>
      </w:pPr>
      <w:bookmarkStart w:id="342" w:name="_Toc157503591"/>
      <w:bookmarkStart w:id="343" w:name="_Toc158034166"/>
      <w:bookmarkStart w:id="344" w:name="_Toc158043702"/>
      <w:bookmarkStart w:id="345" w:name="_Toc191369631"/>
      <w:bookmarkStart w:id="346" w:name="_Toc191369784"/>
      <w:r>
        <w:t>7.2.1</w:t>
      </w:r>
      <w:r>
        <w:tab/>
        <w:t>Energieleverancier (Innova)</w:t>
      </w:r>
      <w:bookmarkEnd w:id="342"/>
      <w:bookmarkEnd w:id="343"/>
      <w:bookmarkEnd w:id="344"/>
      <w:bookmarkEnd w:id="345"/>
      <w:bookmarkEnd w:id="346"/>
    </w:p>
    <w:p w14:paraId="00789BB4" w14:textId="77777777" w:rsidR="00C87737" w:rsidRPr="00C87737" w:rsidRDefault="00C87737" w:rsidP="00C87737">
      <w:pPr>
        <w:spacing w:line="259" w:lineRule="auto"/>
        <w:rPr>
          <w:rFonts w:eastAsia="Calibri"/>
          <w:szCs w:val="22"/>
          <w:lang w:eastAsia="en-US"/>
        </w:rPr>
      </w:pPr>
      <w:r w:rsidRPr="00C87737">
        <w:rPr>
          <w:rFonts w:eastAsia="Calibri"/>
          <w:szCs w:val="22"/>
          <w:lang w:eastAsia="en-US"/>
        </w:rPr>
        <w:t>In 2020 was het moment voor Riva groep om de markt te verkennen voor een nieuw energiecontract. In het nieuwe contract zijn de volgende afspraken gemaakt:</w:t>
      </w:r>
    </w:p>
    <w:p w14:paraId="2DFA0B27" w14:textId="77777777" w:rsidR="00C87737" w:rsidRPr="00C87737" w:rsidRDefault="00C87737" w:rsidP="00C87737">
      <w:pPr>
        <w:spacing w:line="259" w:lineRule="auto"/>
        <w:rPr>
          <w:rFonts w:eastAsia="Calibri"/>
          <w:szCs w:val="22"/>
          <w:lang w:eastAsia="en-US"/>
        </w:rPr>
      </w:pPr>
      <w:r w:rsidRPr="00C87737">
        <w:rPr>
          <w:rFonts w:eastAsia="Calibri"/>
          <w:szCs w:val="22"/>
          <w:lang w:eastAsia="en-US"/>
        </w:rPr>
        <w:t>2021 – 33% Nederlands groene stroom van het totaal</w:t>
      </w:r>
    </w:p>
    <w:p w14:paraId="6C8AAAF0" w14:textId="77777777" w:rsidR="00C87737" w:rsidRPr="00C87737" w:rsidRDefault="00C87737" w:rsidP="00C87737">
      <w:pPr>
        <w:spacing w:line="259" w:lineRule="auto"/>
        <w:rPr>
          <w:rFonts w:eastAsia="Calibri"/>
          <w:szCs w:val="22"/>
          <w:lang w:eastAsia="en-US"/>
        </w:rPr>
      </w:pPr>
      <w:r w:rsidRPr="00C87737">
        <w:rPr>
          <w:rFonts w:eastAsia="Calibri"/>
          <w:szCs w:val="22"/>
          <w:lang w:eastAsia="en-US"/>
        </w:rPr>
        <w:t>2022 – 66% Nederlands groene stroom van het totaal</w:t>
      </w:r>
    </w:p>
    <w:p w14:paraId="1ECCA161" w14:textId="77777777" w:rsidR="00C87737" w:rsidRPr="00C87737" w:rsidRDefault="00C87737" w:rsidP="00C87737">
      <w:pPr>
        <w:spacing w:line="259" w:lineRule="auto"/>
        <w:rPr>
          <w:rFonts w:eastAsia="Calibri"/>
          <w:szCs w:val="22"/>
          <w:lang w:eastAsia="en-US"/>
        </w:rPr>
      </w:pPr>
      <w:r w:rsidRPr="00C87737">
        <w:rPr>
          <w:rFonts w:eastAsia="Calibri"/>
          <w:szCs w:val="22"/>
          <w:lang w:eastAsia="en-US"/>
        </w:rPr>
        <w:t>2023 – 100% Nederlands groene stroom van het totaal</w:t>
      </w:r>
    </w:p>
    <w:p w14:paraId="2B57BC90" w14:textId="77777777" w:rsidR="00C87737" w:rsidRPr="00C87737" w:rsidRDefault="00C87737" w:rsidP="00C87737">
      <w:pPr>
        <w:rPr>
          <w:rFonts w:eastAsia="Calibri"/>
        </w:rPr>
      </w:pPr>
      <w:r w:rsidRPr="00C87737">
        <w:rPr>
          <w:rFonts w:eastAsia="Calibri"/>
        </w:rPr>
        <w:t>Het volledig commitment met 100% Nederlands groene stroom in 2023, resulteerde in een totale CO2-uitstoot van 0 kg voor elektra dat jaar. Vanaf 2023 wil de Riva groep deze koers vasthouden.</w:t>
      </w:r>
    </w:p>
    <w:p w14:paraId="5FE9AE3C" w14:textId="77777777" w:rsidR="00C87737" w:rsidRPr="00C87737" w:rsidRDefault="00C87737" w:rsidP="00C87737">
      <w:pPr>
        <w:rPr>
          <w:rFonts w:eastAsia="Calibri"/>
        </w:rPr>
      </w:pPr>
    </w:p>
    <w:p w14:paraId="22CE3068" w14:textId="77777777" w:rsidR="00C87737" w:rsidRPr="00C87737" w:rsidRDefault="00C87737" w:rsidP="00C87737">
      <w:pPr>
        <w:spacing w:line="259" w:lineRule="auto"/>
        <w:rPr>
          <w:rFonts w:eastAsia="Calibri"/>
        </w:rPr>
      </w:pPr>
      <w:r w:rsidRPr="00C87737">
        <w:rPr>
          <w:rFonts w:eastAsia="Calibri"/>
        </w:rPr>
        <w:t>In het recent afgesloten energiecontract voor 2024 is de duurzame koers geconsolideerd, waarbij het bedrijf standaard zorgt voor een levering van 100% Nederlands groene stroom. Deze stap getuigt van een voortdurende inzet voor duurzaamheid en het verminderen van de ecologische impact van de Riva Groep</w:t>
      </w:r>
    </w:p>
    <w:p w14:paraId="5B23BBE1" w14:textId="77777777" w:rsidR="00C87737" w:rsidRPr="00C87737" w:rsidRDefault="00C87737" w:rsidP="00C87737">
      <w:pPr>
        <w:spacing w:line="259" w:lineRule="auto"/>
        <w:rPr>
          <w:rFonts w:eastAsia="Calibri"/>
          <w:szCs w:val="22"/>
          <w:lang w:eastAsia="en-US"/>
        </w:rPr>
      </w:pPr>
    </w:p>
    <w:p w14:paraId="04EB8620" w14:textId="77777777" w:rsidR="00C87737" w:rsidRPr="00C87737" w:rsidRDefault="00C87737" w:rsidP="00C87737">
      <w:pPr>
        <w:keepNext/>
        <w:keepLines/>
        <w:spacing w:line="259" w:lineRule="auto"/>
        <w:outlineLvl w:val="2"/>
        <w:rPr>
          <w:rFonts w:eastAsia="Calibri"/>
          <w:szCs w:val="22"/>
          <w:lang w:eastAsia="en-US"/>
        </w:rPr>
      </w:pPr>
      <w:bookmarkStart w:id="347" w:name="_Toc158034167"/>
      <w:bookmarkStart w:id="348" w:name="_Toc158043703"/>
      <w:bookmarkStart w:id="349" w:name="_Toc191369632"/>
      <w:bookmarkStart w:id="350" w:name="_Toc191369785"/>
      <w:r>
        <w:rPr>
          <w:b/>
          <w:bCs/>
          <w:color w:val="808080"/>
          <w:szCs w:val="22"/>
          <w:lang w:eastAsia="en-US"/>
        </w:rPr>
        <w:t>7.2.2</w:t>
      </w:r>
      <w:r>
        <w:rPr>
          <w:b/>
          <w:bCs/>
          <w:color w:val="808080"/>
          <w:szCs w:val="22"/>
          <w:lang w:eastAsia="en-US"/>
        </w:rPr>
        <w:tab/>
      </w:r>
      <w:r w:rsidRPr="00C87737">
        <w:rPr>
          <w:b/>
          <w:bCs/>
          <w:color w:val="808080"/>
          <w:szCs w:val="22"/>
          <w:lang w:eastAsia="en-US"/>
        </w:rPr>
        <w:t>Verduurzaming wagenpark</w:t>
      </w:r>
      <w:r w:rsidRPr="00C87737">
        <w:rPr>
          <w:rFonts w:eastAsia="Calibri"/>
          <w:szCs w:val="22"/>
          <w:lang w:eastAsia="en-US"/>
        </w:rPr>
        <w:br/>
        <w:t>Sinds 2020 brengen automerken van de Riva Groep meerdere elektrische auto's op de markt. Het wagenpark wordt daardoor steeds duurzamer met een groter aandeel elektrische voertuigen. Eind 2021 heeft de directie besloten dat nieuwe demo's voor niet-verkopers vaker elektrisch moeten zijn, met als doel 100% elektrische voertuigen voor deze functies in 2030.</w:t>
      </w:r>
      <w:bookmarkEnd w:id="347"/>
      <w:bookmarkEnd w:id="348"/>
      <w:bookmarkEnd w:id="349"/>
      <w:bookmarkEnd w:id="350"/>
      <w:r w:rsidRPr="00C87737">
        <w:rPr>
          <w:rFonts w:eastAsia="Calibri"/>
          <w:szCs w:val="22"/>
          <w:lang w:eastAsia="en-US"/>
        </w:rPr>
        <w:t xml:space="preserve"> </w:t>
      </w:r>
    </w:p>
    <w:p w14:paraId="5A8535DE" w14:textId="77777777" w:rsidR="00C87737" w:rsidRPr="00C87737" w:rsidRDefault="00C87737" w:rsidP="00C87737">
      <w:pPr>
        <w:pStyle w:val="Geenafstand"/>
        <w:rPr>
          <w:lang w:eastAsia="en-US"/>
        </w:rPr>
      </w:pPr>
    </w:p>
    <w:p w14:paraId="437060FC" w14:textId="77777777" w:rsidR="00C87737" w:rsidRPr="00C87737" w:rsidRDefault="00C87737" w:rsidP="00C87737">
      <w:pPr>
        <w:keepNext/>
        <w:keepLines/>
        <w:spacing w:line="259" w:lineRule="auto"/>
        <w:outlineLvl w:val="2"/>
        <w:rPr>
          <w:rFonts w:eastAsia="Calibri"/>
          <w:szCs w:val="22"/>
          <w:lang w:eastAsia="en-US"/>
        </w:rPr>
      </w:pPr>
      <w:bookmarkStart w:id="351" w:name="_Toc158034168"/>
      <w:bookmarkStart w:id="352" w:name="_Toc158043704"/>
      <w:bookmarkStart w:id="353" w:name="_Toc191369633"/>
      <w:bookmarkStart w:id="354" w:name="_Toc191369786"/>
      <w:r>
        <w:rPr>
          <w:b/>
          <w:bCs/>
          <w:color w:val="808080"/>
          <w:szCs w:val="22"/>
          <w:lang w:eastAsia="en-US"/>
        </w:rPr>
        <w:t>7.2.3</w:t>
      </w:r>
      <w:r>
        <w:rPr>
          <w:b/>
          <w:bCs/>
          <w:color w:val="808080"/>
          <w:szCs w:val="22"/>
          <w:lang w:eastAsia="en-US"/>
        </w:rPr>
        <w:tab/>
      </w:r>
      <w:r w:rsidRPr="00C87737">
        <w:rPr>
          <w:b/>
          <w:bCs/>
          <w:color w:val="808080"/>
          <w:szCs w:val="22"/>
          <w:lang w:eastAsia="en-US"/>
        </w:rPr>
        <w:t>Ver’led’ten en verduurzamen diverse panden</w:t>
      </w:r>
      <w:r w:rsidRPr="00C87737">
        <w:rPr>
          <w:rFonts w:eastAsia="Calibri"/>
          <w:szCs w:val="22"/>
          <w:lang w:eastAsia="en-US"/>
        </w:rPr>
        <w:br/>
        <w:t>Ook in 2023 heeft de Riva Groep weer oude traditionele verlichting op diverse locaties vervangen door energiezuinige ledverlichting. Dit initiatief begon halverwege 2022, waarbij het besluit is genomen om alle vestigingen te voorzien van ledverlichting, met name daar waar de bedrijfsactiviteiten op lange termijn worden voortgezet. Verdere verduurzaming van vestigingen staat gepland voor 2023, met als doel investeringen te doen op het gebied van duurzaamheid die binnen 5 jaar terugverdiend kunnen worden en waarbij de bedrijfsactiviteiten in de toekomst worden voortgezet.</w:t>
      </w:r>
      <w:bookmarkEnd w:id="351"/>
      <w:bookmarkEnd w:id="352"/>
      <w:bookmarkEnd w:id="353"/>
      <w:bookmarkEnd w:id="354"/>
    </w:p>
    <w:p w14:paraId="49458D7F" w14:textId="77777777" w:rsidR="00C87737" w:rsidRPr="00C87737" w:rsidRDefault="00C87737" w:rsidP="00C87737">
      <w:pPr>
        <w:pStyle w:val="Geenafstand"/>
      </w:pPr>
    </w:p>
    <w:p w14:paraId="0C5214D6" w14:textId="77777777" w:rsidR="00C87737" w:rsidRPr="00C87737" w:rsidRDefault="00C87737" w:rsidP="00C87737">
      <w:pPr>
        <w:spacing w:line="259" w:lineRule="auto"/>
        <w:rPr>
          <w:rFonts w:eastAsia="Calibri"/>
          <w:szCs w:val="22"/>
          <w:lang w:eastAsia="en-US"/>
        </w:rPr>
      </w:pPr>
      <w:r w:rsidRPr="00C87737">
        <w:rPr>
          <w:rFonts w:eastAsia="Calibri"/>
          <w:szCs w:val="22"/>
          <w:lang w:eastAsia="en-US"/>
        </w:rPr>
        <w:t xml:space="preserve">Daarnaast is er opdracht gegeven in 2022 om de CV-ketel van Donau 120 te vervangen door een geheel gasloze oplossing, omdat de oude ketel versleten was. Het nieuwe systeem werd eind Q2, begin Q3 2023 operationeel en resulteerde in het opheffen van de gasaansluiting op deze locatie. </w:t>
      </w:r>
    </w:p>
    <w:p w14:paraId="43F60519" w14:textId="77777777" w:rsidR="00C87737" w:rsidRPr="00C87737" w:rsidRDefault="00C87737" w:rsidP="00C87737">
      <w:pPr>
        <w:pStyle w:val="Geenafstand"/>
        <w:rPr>
          <w:rFonts w:eastAsia="Calibri"/>
          <w:lang w:eastAsia="en-US"/>
        </w:rPr>
      </w:pPr>
    </w:p>
    <w:p w14:paraId="502E6221" w14:textId="77777777" w:rsidR="00C87737" w:rsidRPr="00C87737" w:rsidRDefault="00C87737" w:rsidP="00C87737">
      <w:pPr>
        <w:keepNext/>
        <w:keepLines/>
        <w:spacing w:line="259" w:lineRule="auto"/>
        <w:outlineLvl w:val="2"/>
        <w:rPr>
          <w:b/>
          <w:bCs/>
          <w:color w:val="808080"/>
          <w:szCs w:val="22"/>
          <w:lang w:eastAsia="en-US"/>
        </w:rPr>
      </w:pPr>
      <w:bookmarkStart w:id="355" w:name="_Toc158034169"/>
      <w:bookmarkStart w:id="356" w:name="_Toc158043705"/>
      <w:bookmarkStart w:id="357" w:name="_Toc191369634"/>
      <w:bookmarkStart w:id="358" w:name="_Toc191369787"/>
      <w:r>
        <w:rPr>
          <w:b/>
          <w:bCs/>
          <w:color w:val="808080"/>
          <w:szCs w:val="22"/>
          <w:lang w:eastAsia="en-US"/>
        </w:rPr>
        <w:t>7.2.4</w:t>
      </w:r>
      <w:r>
        <w:rPr>
          <w:b/>
          <w:bCs/>
          <w:color w:val="808080"/>
          <w:szCs w:val="22"/>
          <w:lang w:eastAsia="en-US"/>
        </w:rPr>
        <w:tab/>
      </w:r>
      <w:r w:rsidRPr="00C87737">
        <w:rPr>
          <w:b/>
          <w:bCs/>
          <w:color w:val="808080"/>
          <w:szCs w:val="22"/>
          <w:lang w:eastAsia="en-US"/>
        </w:rPr>
        <w:t>Stimuleren om te fietsen</w:t>
      </w:r>
      <w:bookmarkEnd w:id="355"/>
      <w:bookmarkEnd w:id="356"/>
      <w:bookmarkEnd w:id="357"/>
      <w:bookmarkEnd w:id="358"/>
    </w:p>
    <w:p w14:paraId="1E7761DC" w14:textId="77777777" w:rsidR="00C87737" w:rsidRPr="00C87737" w:rsidRDefault="00C87737" w:rsidP="00C87737">
      <w:pPr>
        <w:spacing w:line="259" w:lineRule="auto"/>
        <w:rPr>
          <w:rFonts w:eastAsia="Calibri"/>
          <w:szCs w:val="22"/>
          <w:lang w:eastAsia="en-US"/>
        </w:rPr>
      </w:pPr>
      <w:r w:rsidRPr="00C87737">
        <w:rPr>
          <w:rFonts w:eastAsia="Calibri"/>
          <w:szCs w:val="22"/>
          <w:lang w:eastAsia="en-US"/>
        </w:rPr>
        <w:t>Sinds 2020 heeft de Riva Groep een fietsplan geïmplementeerd, dat ook in 2023 van kracht was, met als doel het personeel te stimuleren om meer te fietsen. Het plan houdt in dat werknemers een (E-)fiets naar keuze kunnen uitzoeken, waarop zij 25% korting ontvangen. Het resterende bedrag kan de werknemer financieren met een renteloze lening vanuit de Riva Groep, met een afbetalingstermijn tot 36 maanden. Indien de werknemer gedurende minimaal 50% van de werkbare dagen in het eerste jaar de aangeschafte (E-)fiets gebruikt om naar het werk te komen, ontvangt de werknemer 50% van de aanschafwaarde als cadeau van de Riva Groep, door dit bedrag af te trekken van de renteloze lening. Dit initiatief draagt bij aan de vermindering van de uitstoot in scope 3, met betrekking tot de 'werk-privé kilometeruitstoot'. Het fietsplan blijft ook in 2024 actief als een gezonde en duurzame stimulans voor het personeel.</w:t>
      </w:r>
    </w:p>
    <w:p w14:paraId="64F1EE8A" w14:textId="77777777" w:rsidR="00C87737" w:rsidRPr="00C87737" w:rsidRDefault="00C87737" w:rsidP="00C87737">
      <w:pPr>
        <w:spacing w:line="259" w:lineRule="auto"/>
        <w:rPr>
          <w:rFonts w:eastAsia="Calibri"/>
          <w:szCs w:val="22"/>
          <w:lang w:eastAsia="en-US"/>
        </w:rPr>
      </w:pPr>
    </w:p>
    <w:p w14:paraId="30591820" w14:textId="77777777" w:rsidR="00B95A5B" w:rsidRDefault="00C87737" w:rsidP="00C87737">
      <w:pPr>
        <w:rPr>
          <w:rFonts w:eastAsiaTheme="majorEastAsia" w:cstheme="majorBidi"/>
          <w:b/>
          <w:bCs/>
          <w:color w:val="808080" w:themeColor="background1" w:themeShade="80"/>
          <w:sz w:val="26"/>
          <w:szCs w:val="26"/>
        </w:rPr>
      </w:pPr>
      <w:r>
        <w:rPr>
          <w:b/>
          <w:bCs/>
          <w:color w:val="808080"/>
          <w:szCs w:val="22"/>
          <w:lang w:eastAsia="en-US"/>
        </w:rPr>
        <w:t>7.2.5</w:t>
      </w:r>
      <w:r>
        <w:rPr>
          <w:b/>
          <w:bCs/>
          <w:color w:val="808080"/>
          <w:szCs w:val="22"/>
          <w:lang w:eastAsia="en-US"/>
        </w:rPr>
        <w:tab/>
      </w:r>
      <w:r w:rsidRPr="00C87737">
        <w:rPr>
          <w:b/>
          <w:bCs/>
          <w:color w:val="808080"/>
          <w:szCs w:val="22"/>
          <w:lang w:eastAsia="en-US"/>
        </w:rPr>
        <w:t>Tankpassen en brandstof gebruik</w:t>
      </w:r>
      <w:r w:rsidRPr="00C87737">
        <w:rPr>
          <w:rFonts w:eastAsia="Calibri"/>
          <w:szCs w:val="22"/>
          <w:lang w:eastAsia="en-US"/>
        </w:rPr>
        <w:br/>
        <w:t>Binnen de Riva Groep is besloten om alle werknemers over te laten stappen op de brandstofpassen van Shuttel. Deze passen kunnen worden gekoppeld aan ons eigen tankstation, waardoor een volledige monitoring van 100% mogelijk is. De uitrol van Shuttel heeft plaatsgevonden in het derde kwartaal van 2023, waardoor het brandstofverbruik vanaf dat moment nauwkeurig kan worden gemonitord. Met de jaarlijkse audit over het jaar 2024 zal er complete en gedetailleerde data beschikbaar zijn.</w:t>
      </w:r>
      <w:bookmarkEnd w:id="341"/>
      <w:r w:rsidR="00B95A5B">
        <w:br w:type="page"/>
      </w:r>
    </w:p>
    <w:p w14:paraId="64FF3DFE" w14:textId="77777777" w:rsidR="00C359C2" w:rsidRDefault="00B95A5B" w:rsidP="00B95A5B">
      <w:pPr>
        <w:pStyle w:val="Kop1"/>
      </w:pPr>
      <w:bookmarkStart w:id="359" w:name="_Toc191369788"/>
      <w:bookmarkStart w:id="360" w:name="_Hlk189666513"/>
      <w:r>
        <w:lastRenderedPageBreak/>
        <w:t>8. Resultaten 2023 (jaar 4)</w:t>
      </w:r>
      <w:bookmarkEnd w:id="359"/>
    </w:p>
    <w:tbl>
      <w:tblPr>
        <w:tblW w:w="9540" w:type="dxa"/>
        <w:tblCellMar>
          <w:left w:w="70" w:type="dxa"/>
          <w:right w:w="70" w:type="dxa"/>
        </w:tblCellMar>
        <w:tblLook w:val="04A0" w:firstRow="1" w:lastRow="0" w:firstColumn="1" w:lastColumn="0" w:noHBand="0" w:noVBand="1"/>
      </w:tblPr>
      <w:tblGrid>
        <w:gridCol w:w="3600"/>
        <w:gridCol w:w="931"/>
        <w:gridCol w:w="477"/>
        <w:gridCol w:w="576"/>
        <w:gridCol w:w="1604"/>
        <w:gridCol w:w="1440"/>
        <w:gridCol w:w="981"/>
      </w:tblGrid>
      <w:tr w:rsidR="00002B8D" w:rsidRPr="00002B8D" w14:paraId="797B97FE" w14:textId="77777777" w:rsidTr="00002B8D">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bookmarkEnd w:id="360"/>
          <w:p w14:paraId="2EFA2638"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TOTAAL</w:t>
            </w:r>
          </w:p>
        </w:tc>
        <w:tc>
          <w:tcPr>
            <w:tcW w:w="13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D99103A"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Hoeveelheid</w:t>
            </w:r>
          </w:p>
        </w:tc>
        <w:tc>
          <w:tcPr>
            <w:tcW w:w="21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41071C4"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CO2 emissiefactor</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05E926E0"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CO2 emissie in kg</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5C851B77"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Percentage</w:t>
            </w:r>
          </w:p>
        </w:tc>
      </w:tr>
      <w:tr w:rsidR="00002B8D" w:rsidRPr="00002B8D" w14:paraId="76E4D3CA"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1582DD78"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SCOPE 1 Directe emissies</w:t>
            </w:r>
          </w:p>
        </w:tc>
        <w:tc>
          <w:tcPr>
            <w:tcW w:w="931" w:type="dxa"/>
            <w:tcBorders>
              <w:top w:val="nil"/>
              <w:left w:val="nil"/>
              <w:bottom w:val="single" w:sz="8" w:space="0" w:color="auto"/>
              <w:right w:val="single" w:sz="8" w:space="0" w:color="auto"/>
            </w:tcBorders>
            <w:shd w:val="clear" w:color="000000" w:fill="A8D08D"/>
            <w:noWrap/>
            <w:hideMark/>
          </w:tcPr>
          <w:p w14:paraId="5876F12D"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660F281B"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6E828F10"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21B7514D"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10B6AD73"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 xml:space="preserve">                763.838 </w:t>
            </w:r>
          </w:p>
        </w:tc>
        <w:tc>
          <w:tcPr>
            <w:tcW w:w="940" w:type="dxa"/>
            <w:tcBorders>
              <w:top w:val="nil"/>
              <w:left w:val="nil"/>
              <w:bottom w:val="single" w:sz="8" w:space="0" w:color="auto"/>
              <w:right w:val="single" w:sz="8" w:space="0" w:color="auto"/>
            </w:tcBorders>
            <w:shd w:val="clear" w:color="000000" w:fill="A8D08D"/>
            <w:noWrap/>
            <w:vAlign w:val="center"/>
            <w:hideMark/>
          </w:tcPr>
          <w:p w14:paraId="4B28CA47" w14:textId="77777777" w:rsidR="00002B8D" w:rsidRPr="00002B8D" w:rsidRDefault="00002B8D" w:rsidP="00002B8D">
            <w:pPr>
              <w:jc w:val="right"/>
              <w:rPr>
                <w:rFonts w:ascii="Calibri" w:hAnsi="Calibri"/>
                <w:b/>
                <w:bCs/>
                <w:color w:val="000000"/>
                <w:sz w:val="18"/>
                <w:szCs w:val="18"/>
              </w:rPr>
            </w:pPr>
            <w:r w:rsidRPr="00002B8D">
              <w:rPr>
                <w:rFonts w:ascii="Calibri" w:hAnsi="Calibri"/>
                <w:b/>
                <w:bCs/>
                <w:color w:val="000000"/>
                <w:sz w:val="18"/>
                <w:szCs w:val="18"/>
              </w:rPr>
              <w:t>44,57%</w:t>
            </w:r>
          </w:p>
        </w:tc>
      </w:tr>
      <w:tr w:rsidR="00002B8D" w:rsidRPr="00002B8D" w14:paraId="24AB251F"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439DEFF5"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Wagenpark</w:t>
            </w:r>
          </w:p>
        </w:tc>
        <w:tc>
          <w:tcPr>
            <w:tcW w:w="931" w:type="dxa"/>
            <w:tcBorders>
              <w:top w:val="nil"/>
              <w:left w:val="nil"/>
              <w:bottom w:val="single" w:sz="8" w:space="0" w:color="auto"/>
              <w:right w:val="single" w:sz="8" w:space="0" w:color="auto"/>
            </w:tcBorders>
            <w:shd w:val="clear" w:color="000000" w:fill="D5DCE4"/>
            <w:noWrap/>
            <w:hideMark/>
          </w:tcPr>
          <w:p w14:paraId="1D0B6259"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58C8A9BA"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252423A8"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7678AAC3"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0E3BE6AA"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 xml:space="preserve">               763.838 </w:t>
            </w:r>
          </w:p>
        </w:tc>
        <w:tc>
          <w:tcPr>
            <w:tcW w:w="940" w:type="dxa"/>
            <w:tcBorders>
              <w:top w:val="nil"/>
              <w:left w:val="nil"/>
              <w:bottom w:val="single" w:sz="8" w:space="0" w:color="auto"/>
              <w:right w:val="single" w:sz="8" w:space="0" w:color="auto"/>
            </w:tcBorders>
            <w:shd w:val="clear" w:color="000000" w:fill="D5DCE4"/>
            <w:noWrap/>
            <w:vAlign w:val="center"/>
            <w:hideMark/>
          </w:tcPr>
          <w:p w14:paraId="2B0CC9EC" w14:textId="77777777" w:rsidR="00002B8D" w:rsidRPr="00002B8D" w:rsidRDefault="00002B8D" w:rsidP="00002B8D">
            <w:pPr>
              <w:jc w:val="right"/>
              <w:rPr>
                <w:rFonts w:ascii="Calibri" w:hAnsi="Calibri"/>
                <w:i/>
                <w:iCs/>
                <w:color w:val="000000"/>
                <w:sz w:val="18"/>
                <w:szCs w:val="18"/>
              </w:rPr>
            </w:pPr>
            <w:r w:rsidRPr="00002B8D">
              <w:rPr>
                <w:rFonts w:ascii="Calibri" w:hAnsi="Calibri"/>
                <w:i/>
                <w:iCs/>
                <w:color w:val="000000"/>
                <w:sz w:val="18"/>
                <w:szCs w:val="18"/>
              </w:rPr>
              <w:t>44,57%</w:t>
            </w:r>
          </w:p>
        </w:tc>
      </w:tr>
      <w:tr w:rsidR="00002B8D" w:rsidRPr="00002B8D" w14:paraId="79A4580B"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54BBED8D"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Benzine</w:t>
            </w:r>
          </w:p>
        </w:tc>
        <w:tc>
          <w:tcPr>
            <w:tcW w:w="931" w:type="dxa"/>
            <w:tcBorders>
              <w:top w:val="nil"/>
              <w:left w:val="nil"/>
              <w:bottom w:val="single" w:sz="4" w:space="0" w:color="auto"/>
              <w:right w:val="single" w:sz="4" w:space="0" w:color="auto"/>
            </w:tcBorders>
            <w:shd w:val="clear" w:color="auto" w:fill="auto"/>
            <w:noWrap/>
            <w:vAlign w:val="center"/>
            <w:hideMark/>
          </w:tcPr>
          <w:p w14:paraId="48952B84"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189.965</w:t>
            </w:r>
          </w:p>
        </w:tc>
        <w:tc>
          <w:tcPr>
            <w:tcW w:w="449" w:type="dxa"/>
            <w:tcBorders>
              <w:top w:val="nil"/>
              <w:left w:val="nil"/>
              <w:bottom w:val="single" w:sz="4" w:space="0" w:color="auto"/>
              <w:right w:val="single" w:sz="4" w:space="0" w:color="auto"/>
            </w:tcBorders>
            <w:shd w:val="clear" w:color="auto" w:fill="auto"/>
            <w:noWrap/>
            <w:vAlign w:val="center"/>
            <w:hideMark/>
          </w:tcPr>
          <w:p w14:paraId="1DB3330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liter</w:t>
            </w:r>
          </w:p>
        </w:tc>
        <w:tc>
          <w:tcPr>
            <w:tcW w:w="576" w:type="dxa"/>
            <w:tcBorders>
              <w:top w:val="nil"/>
              <w:left w:val="nil"/>
              <w:bottom w:val="single" w:sz="4" w:space="0" w:color="auto"/>
              <w:right w:val="single" w:sz="4" w:space="0" w:color="auto"/>
            </w:tcBorders>
            <w:shd w:val="clear" w:color="auto" w:fill="auto"/>
            <w:noWrap/>
            <w:vAlign w:val="center"/>
            <w:hideMark/>
          </w:tcPr>
          <w:p w14:paraId="7EB89536"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2,821</w:t>
            </w:r>
          </w:p>
        </w:tc>
        <w:tc>
          <w:tcPr>
            <w:tcW w:w="1604" w:type="dxa"/>
            <w:tcBorders>
              <w:top w:val="nil"/>
              <w:left w:val="nil"/>
              <w:bottom w:val="single" w:sz="4" w:space="0" w:color="auto"/>
              <w:right w:val="single" w:sz="4" w:space="0" w:color="auto"/>
            </w:tcBorders>
            <w:shd w:val="clear" w:color="auto" w:fill="auto"/>
            <w:noWrap/>
            <w:vAlign w:val="center"/>
            <w:hideMark/>
          </w:tcPr>
          <w:p w14:paraId="0A412F6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01C37256"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535.891 </w:t>
            </w:r>
          </w:p>
        </w:tc>
        <w:tc>
          <w:tcPr>
            <w:tcW w:w="940" w:type="dxa"/>
            <w:tcBorders>
              <w:top w:val="nil"/>
              <w:left w:val="nil"/>
              <w:bottom w:val="single" w:sz="4" w:space="0" w:color="auto"/>
              <w:right w:val="single" w:sz="8" w:space="0" w:color="auto"/>
            </w:tcBorders>
            <w:shd w:val="clear" w:color="auto" w:fill="auto"/>
            <w:noWrap/>
            <w:vAlign w:val="center"/>
            <w:hideMark/>
          </w:tcPr>
          <w:p w14:paraId="4205F567"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31,27%</w:t>
            </w:r>
          </w:p>
        </w:tc>
      </w:tr>
      <w:tr w:rsidR="00002B8D" w:rsidRPr="00002B8D" w14:paraId="60E9C27B"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30D296DB"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Diesel</w:t>
            </w:r>
          </w:p>
        </w:tc>
        <w:tc>
          <w:tcPr>
            <w:tcW w:w="931" w:type="dxa"/>
            <w:tcBorders>
              <w:top w:val="nil"/>
              <w:left w:val="nil"/>
              <w:bottom w:val="single" w:sz="4" w:space="0" w:color="auto"/>
              <w:right w:val="single" w:sz="4" w:space="0" w:color="auto"/>
            </w:tcBorders>
            <w:shd w:val="clear" w:color="auto" w:fill="auto"/>
            <w:noWrap/>
            <w:vAlign w:val="center"/>
            <w:hideMark/>
          </w:tcPr>
          <w:p w14:paraId="19F228F3"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40.309</w:t>
            </w:r>
          </w:p>
        </w:tc>
        <w:tc>
          <w:tcPr>
            <w:tcW w:w="449" w:type="dxa"/>
            <w:tcBorders>
              <w:top w:val="nil"/>
              <w:left w:val="nil"/>
              <w:bottom w:val="single" w:sz="4" w:space="0" w:color="auto"/>
              <w:right w:val="single" w:sz="4" w:space="0" w:color="auto"/>
            </w:tcBorders>
            <w:shd w:val="clear" w:color="auto" w:fill="auto"/>
            <w:noWrap/>
            <w:vAlign w:val="center"/>
            <w:hideMark/>
          </w:tcPr>
          <w:p w14:paraId="7A19C080"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liter</w:t>
            </w:r>
          </w:p>
        </w:tc>
        <w:tc>
          <w:tcPr>
            <w:tcW w:w="576" w:type="dxa"/>
            <w:tcBorders>
              <w:top w:val="nil"/>
              <w:left w:val="nil"/>
              <w:bottom w:val="single" w:sz="4" w:space="0" w:color="auto"/>
              <w:right w:val="single" w:sz="4" w:space="0" w:color="auto"/>
            </w:tcBorders>
            <w:shd w:val="clear" w:color="auto" w:fill="auto"/>
            <w:noWrap/>
            <w:vAlign w:val="center"/>
            <w:hideMark/>
          </w:tcPr>
          <w:p w14:paraId="48FAE09E"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3,256</w:t>
            </w:r>
          </w:p>
        </w:tc>
        <w:tc>
          <w:tcPr>
            <w:tcW w:w="1604" w:type="dxa"/>
            <w:tcBorders>
              <w:top w:val="nil"/>
              <w:left w:val="nil"/>
              <w:bottom w:val="single" w:sz="4" w:space="0" w:color="auto"/>
              <w:right w:val="single" w:sz="4" w:space="0" w:color="auto"/>
            </w:tcBorders>
            <w:shd w:val="clear" w:color="auto" w:fill="auto"/>
            <w:noWrap/>
            <w:vAlign w:val="center"/>
            <w:hideMark/>
          </w:tcPr>
          <w:p w14:paraId="5B87D973"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05ADF8A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131.246 </w:t>
            </w:r>
          </w:p>
        </w:tc>
        <w:tc>
          <w:tcPr>
            <w:tcW w:w="940" w:type="dxa"/>
            <w:tcBorders>
              <w:top w:val="nil"/>
              <w:left w:val="nil"/>
              <w:bottom w:val="single" w:sz="4" w:space="0" w:color="auto"/>
              <w:right w:val="single" w:sz="8" w:space="0" w:color="auto"/>
            </w:tcBorders>
            <w:shd w:val="clear" w:color="auto" w:fill="auto"/>
            <w:noWrap/>
            <w:vAlign w:val="center"/>
            <w:hideMark/>
          </w:tcPr>
          <w:p w14:paraId="7E2808E2"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7,66%</w:t>
            </w:r>
          </w:p>
        </w:tc>
      </w:tr>
      <w:tr w:rsidR="00002B8D" w:rsidRPr="00002B8D" w14:paraId="49D2F105"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02D6D69C"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Elektrisch</w:t>
            </w:r>
          </w:p>
        </w:tc>
        <w:tc>
          <w:tcPr>
            <w:tcW w:w="931" w:type="dxa"/>
            <w:tcBorders>
              <w:top w:val="nil"/>
              <w:left w:val="nil"/>
              <w:bottom w:val="single" w:sz="4" w:space="0" w:color="auto"/>
              <w:right w:val="single" w:sz="4" w:space="0" w:color="auto"/>
            </w:tcBorders>
            <w:shd w:val="clear" w:color="auto" w:fill="auto"/>
            <w:noWrap/>
            <w:vAlign w:val="center"/>
            <w:hideMark/>
          </w:tcPr>
          <w:p w14:paraId="06F3BDB2"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236.866</w:t>
            </w:r>
          </w:p>
        </w:tc>
        <w:tc>
          <w:tcPr>
            <w:tcW w:w="449" w:type="dxa"/>
            <w:tcBorders>
              <w:top w:val="nil"/>
              <w:left w:val="nil"/>
              <w:bottom w:val="single" w:sz="4" w:space="0" w:color="auto"/>
              <w:right w:val="single" w:sz="4" w:space="0" w:color="auto"/>
            </w:tcBorders>
            <w:shd w:val="clear" w:color="auto" w:fill="auto"/>
            <w:noWrap/>
            <w:vAlign w:val="center"/>
            <w:hideMark/>
          </w:tcPr>
          <w:p w14:paraId="4FC110C9"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3CADC58E"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0,328</w:t>
            </w:r>
          </w:p>
        </w:tc>
        <w:tc>
          <w:tcPr>
            <w:tcW w:w="1604" w:type="dxa"/>
            <w:tcBorders>
              <w:top w:val="nil"/>
              <w:left w:val="nil"/>
              <w:bottom w:val="single" w:sz="4" w:space="0" w:color="auto"/>
              <w:right w:val="single" w:sz="4" w:space="0" w:color="auto"/>
            </w:tcBorders>
            <w:shd w:val="clear" w:color="auto" w:fill="auto"/>
            <w:noWrap/>
            <w:vAlign w:val="center"/>
            <w:hideMark/>
          </w:tcPr>
          <w:p w14:paraId="71809B45"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6DD1993B"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77.692 </w:t>
            </w:r>
          </w:p>
        </w:tc>
        <w:tc>
          <w:tcPr>
            <w:tcW w:w="940" w:type="dxa"/>
            <w:tcBorders>
              <w:top w:val="nil"/>
              <w:left w:val="nil"/>
              <w:bottom w:val="single" w:sz="4" w:space="0" w:color="auto"/>
              <w:right w:val="single" w:sz="8" w:space="0" w:color="auto"/>
            </w:tcBorders>
            <w:shd w:val="clear" w:color="auto" w:fill="auto"/>
            <w:noWrap/>
            <w:vAlign w:val="center"/>
            <w:hideMark/>
          </w:tcPr>
          <w:p w14:paraId="1CF04D51"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4,53%</w:t>
            </w:r>
          </w:p>
        </w:tc>
      </w:tr>
      <w:tr w:rsidR="00002B8D" w:rsidRPr="00002B8D" w14:paraId="1902BDF4" w14:textId="77777777" w:rsidTr="00002B8D">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3C75296E"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Vrachtwagen (diesel)</w:t>
            </w:r>
          </w:p>
        </w:tc>
        <w:tc>
          <w:tcPr>
            <w:tcW w:w="931" w:type="dxa"/>
            <w:tcBorders>
              <w:top w:val="nil"/>
              <w:left w:val="nil"/>
              <w:bottom w:val="single" w:sz="8" w:space="0" w:color="auto"/>
              <w:right w:val="single" w:sz="4" w:space="0" w:color="auto"/>
            </w:tcBorders>
            <w:shd w:val="clear" w:color="auto" w:fill="auto"/>
            <w:noWrap/>
            <w:vAlign w:val="center"/>
            <w:hideMark/>
          </w:tcPr>
          <w:p w14:paraId="75C327EA"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52.365</w:t>
            </w:r>
          </w:p>
        </w:tc>
        <w:tc>
          <w:tcPr>
            <w:tcW w:w="449" w:type="dxa"/>
            <w:tcBorders>
              <w:top w:val="nil"/>
              <w:left w:val="nil"/>
              <w:bottom w:val="single" w:sz="8" w:space="0" w:color="auto"/>
              <w:right w:val="single" w:sz="4" w:space="0" w:color="auto"/>
            </w:tcBorders>
            <w:shd w:val="clear" w:color="auto" w:fill="auto"/>
            <w:noWrap/>
            <w:vAlign w:val="center"/>
            <w:hideMark/>
          </w:tcPr>
          <w:p w14:paraId="5ADF3CBC"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4129D489"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0,363</w:t>
            </w:r>
          </w:p>
        </w:tc>
        <w:tc>
          <w:tcPr>
            <w:tcW w:w="1604" w:type="dxa"/>
            <w:tcBorders>
              <w:top w:val="nil"/>
              <w:left w:val="nil"/>
              <w:bottom w:val="single" w:sz="8" w:space="0" w:color="auto"/>
              <w:right w:val="single" w:sz="4" w:space="0" w:color="auto"/>
            </w:tcBorders>
            <w:shd w:val="clear" w:color="auto" w:fill="auto"/>
            <w:noWrap/>
            <w:vAlign w:val="center"/>
            <w:hideMark/>
          </w:tcPr>
          <w:p w14:paraId="7CCB563F"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1FB89DDC"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19.008 </w:t>
            </w:r>
          </w:p>
        </w:tc>
        <w:tc>
          <w:tcPr>
            <w:tcW w:w="940" w:type="dxa"/>
            <w:tcBorders>
              <w:top w:val="nil"/>
              <w:left w:val="nil"/>
              <w:bottom w:val="single" w:sz="4" w:space="0" w:color="auto"/>
              <w:right w:val="single" w:sz="8" w:space="0" w:color="auto"/>
            </w:tcBorders>
            <w:shd w:val="clear" w:color="auto" w:fill="auto"/>
            <w:noWrap/>
            <w:vAlign w:val="center"/>
            <w:hideMark/>
          </w:tcPr>
          <w:p w14:paraId="088CB4DA"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1,11%</w:t>
            </w:r>
          </w:p>
        </w:tc>
      </w:tr>
      <w:tr w:rsidR="00002B8D" w:rsidRPr="00002B8D" w14:paraId="06989CB5"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193DFA4E"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SCOPE 2 Indirecte emissies</w:t>
            </w:r>
          </w:p>
        </w:tc>
        <w:tc>
          <w:tcPr>
            <w:tcW w:w="931" w:type="dxa"/>
            <w:tcBorders>
              <w:top w:val="nil"/>
              <w:left w:val="nil"/>
              <w:bottom w:val="single" w:sz="8" w:space="0" w:color="auto"/>
              <w:right w:val="single" w:sz="8" w:space="0" w:color="auto"/>
            </w:tcBorders>
            <w:shd w:val="clear" w:color="000000" w:fill="A8D08D"/>
            <w:noWrap/>
            <w:hideMark/>
          </w:tcPr>
          <w:p w14:paraId="79B852CE"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2F4DAC30"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51D370F2"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37A0E701"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32CAEB34"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 xml:space="preserve">                950.134 </w:t>
            </w:r>
          </w:p>
        </w:tc>
        <w:tc>
          <w:tcPr>
            <w:tcW w:w="940" w:type="dxa"/>
            <w:tcBorders>
              <w:top w:val="nil"/>
              <w:left w:val="nil"/>
              <w:bottom w:val="single" w:sz="8" w:space="0" w:color="auto"/>
              <w:right w:val="single" w:sz="8" w:space="0" w:color="auto"/>
            </w:tcBorders>
            <w:shd w:val="clear" w:color="000000" w:fill="A8D08D"/>
            <w:noWrap/>
            <w:vAlign w:val="center"/>
            <w:hideMark/>
          </w:tcPr>
          <w:p w14:paraId="2DADFB90" w14:textId="77777777" w:rsidR="00002B8D" w:rsidRPr="00002B8D" w:rsidRDefault="00002B8D" w:rsidP="00002B8D">
            <w:pPr>
              <w:jc w:val="right"/>
              <w:rPr>
                <w:rFonts w:ascii="Calibri" w:hAnsi="Calibri"/>
                <w:b/>
                <w:bCs/>
                <w:color w:val="000000"/>
                <w:sz w:val="18"/>
                <w:szCs w:val="18"/>
              </w:rPr>
            </w:pPr>
            <w:r w:rsidRPr="00002B8D">
              <w:rPr>
                <w:rFonts w:ascii="Calibri" w:hAnsi="Calibri"/>
                <w:b/>
                <w:bCs/>
                <w:color w:val="000000"/>
                <w:sz w:val="18"/>
                <w:szCs w:val="18"/>
              </w:rPr>
              <w:t>55,43%</w:t>
            </w:r>
          </w:p>
        </w:tc>
      </w:tr>
      <w:tr w:rsidR="00002B8D" w:rsidRPr="00002B8D" w14:paraId="254C6F5F"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7C0739E"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Elektriciteit</w:t>
            </w:r>
          </w:p>
        </w:tc>
        <w:tc>
          <w:tcPr>
            <w:tcW w:w="931" w:type="dxa"/>
            <w:tcBorders>
              <w:top w:val="nil"/>
              <w:left w:val="nil"/>
              <w:bottom w:val="single" w:sz="8" w:space="0" w:color="auto"/>
              <w:right w:val="single" w:sz="8" w:space="0" w:color="auto"/>
            </w:tcBorders>
            <w:shd w:val="clear" w:color="000000" w:fill="D5DCE4"/>
            <w:noWrap/>
            <w:hideMark/>
          </w:tcPr>
          <w:p w14:paraId="1D204027"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7949E424"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22C24053"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112A84C0"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27337000"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 xml:space="preserve">                         -   </w:t>
            </w:r>
          </w:p>
        </w:tc>
        <w:tc>
          <w:tcPr>
            <w:tcW w:w="940" w:type="dxa"/>
            <w:tcBorders>
              <w:top w:val="nil"/>
              <w:left w:val="nil"/>
              <w:bottom w:val="single" w:sz="8" w:space="0" w:color="auto"/>
              <w:right w:val="single" w:sz="8" w:space="0" w:color="auto"/>
            </w:tcBorders>
            <w:shd w:val="clear" w:color="000000" w:fill="D5DCE4"/>
            <w:noWrap/>
            <w:vAlign w:val="center"/>
            <w:hideMark/>
          </w:tcPr>
          <w:p w14:paraId="7B5C76F4" w14:textId="77777777" w:rsidR="00002B8D" w:rsidRPr="00002B8D" w:rsidRDefault="00002B8D" w:rsidP="00002B8D">
            <w:pPr>
              <w:jc w:val="right"/>
              <w:rPr>
                <w:rFonts w:ascii="Calibri" w:hAnsi="Calibri"/>
                <w:i/>
                <w:iCs/>
                <w:color w:val="000000"/>
                <w:sz w:val="18"/>
                <w:szCs w:val="18"/>
              </w:rPr>
            </w:pPr>
            <w:r w:rsidRPr="00002B8D">
              <w:rPr>
                <w:rFonts w:ascii="Calibri" w:hAnsi="Calibri"/>
                <w:i/>
                <w:iCs/>
                <w:color w:val="000000"/>
                <w:sz w:val="18"/>
                <w:szCs w:val="18"/>
              </w:rPr>
              <w:t>0,00%</w:t>
            </w:r>
          </w:p>
        </w:tc>
      </w:tr>
      <w:tr w:rsidR="00002B8D" w:rsidRPr="00002B8D" w14:paraId="51A6BAEA"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00594564"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Totaal - 100% NLGroen </w:t>
            </w:r>
          </w:p>
        </w:tc>
        <w:tc>
          <w:tcPr>
            <w:tcW w:w="931" w:type="dxa"/>
            <w:tcBorders>
              <w:top w:val="nil"/>
              <w:left w:val="nil"/>
              <w:bottom w:val="single" w:sz="4" w:space="0" w:color="auto"/>
              <w:right w:val="single" w:sz="4" w:space="0" w:color="auto"/>
            </w:tcBorders>
            <w:shd w:val="clear" w:color="auto" w:fill="auto"/>
            <w:noWrap/>
            <w:vAlign w:val="center"/>
            <w:hideMark/>
          </w:tcPr>
          <w:p w14:paraId="7BC7B171"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3.223.252</w:t>
            </w:r>
          </w:p>
        </w:tc>
        <w:tc>
          <w:tcPr>
            <w:tcW w:w="449" w:type="dxa"/>
            <w:tcBorders>
              <w:top w:val="nil"/>
              <w:left w:val="nil"/>
              <w:bottom w:val="single" w:sz="4" w:space="0" w:color="auto"/>
              <w:right w:val="single" w:sz="4" w:space="0" w:color="auto"/>
            </w:tcBorders>
            <w:shd w:val="clear" w:color="auto" w:fill="auto"/>
            <w:noWrap/>
            <w:vAlign w:val="center"/>
            <w:hideMark/>
          </w:tcPr>
          <w:p w14:paraId="36EF2B06"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1052477F"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w:t>
            </w:r>
          </w:p>
        </w:tc>
        <w:tc>
          <w:tcPr>
            <w:tcW w:w="1604" w:type="dxa"/>
            <w:tcBorders>
              <w:top w:val="nil"/>
              <w:left w:val="nil"/>
              <w:bottom w:val="single" w:sz="4" w:space="0" w:color="auto"/>
              <w:right w:val="single" w:sz="4" w:space="0" w:color="auto"/>
            </w:tcBorders>
            <w:shd w:val="clear" w:color="auto" w:fill="auto"/>
            <w:noWrap/>
            <w:vAlign w:val="center"/>
            <w:hideMark/>
          </w:tcPr>
          <w:p w14:paraId="3F8D7D19"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204F72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w:t>
            </w:r>
          </w:p>
        </w:tc>
        <w:tc>
          <w:tcPr>
            <w:tcW w:w="940" w:type="dxa"/>
            <w:tcBorders>
              <w:top w:val="nil"/>
              <w:left w:val="nil"/>
              <w:bottom w:val="single" w:sz="4" w:space="0" w:color="auto"/>
              <w:right w:val="single" w:sz="8" w:space="0" w:color="auto"/>
            </w:tcBorders>
            <w:shd w:val="clear" w:color="auto" w:fill="auto"/>
            <w:noWrap/>
            <w:vAlign w:val="center"/>
            <w:hideMark/>
          </w:tcPr>
          <w:p w14:paraId="03899F08"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w:t>
            </w:r>
          </w:p>
        </w:tc>
      </w:tr>
      <w:tr w:rsidR="00002B8D" w:rsidRPr="00002B8D" w14:paraId="6CC207BF"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045D8804"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Elektriciteit (Nederlandse GVO's) 66%</w:t>
            </w:r>
          </w:p>
        </w:tc>
        <w:tc>
          <w:tcPr>
            <w:tcW w:w="931" w:type="dxa"/>
            <w:tcBorders>
              <w:top w:val="nil"/>
              <w:left w:val="nil"/>
              <w:bottom w:val="single" w:sz="4" w:space="0" w:color="auto"/>
              <w:right w:val="single" w:sz="4" w:space="0" w:color="auto"/>
            </w:tcBorders>
            <w:shd w:val="clear" w:color="auto" w:fill="auto"/>
            <w:noWrap/>
            <w:vAlign w:val="center"/>
            <w:hideMark/>
          </w:tcPr>
          <w:p w14:paraId="1337AF3D"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3.223.252</w:t>
            </w:r>
          </w:p>
        </w:tc>
        <w:tc>
          <w:tcPr>
            <w:tcW w:w="449" w:type="dxa"/>
            <w:tcBorders>
              <w:top w:val="nil"/>
              <w:left w:val="nil"/>
              <w:bottom w:val="single" w:sz="4" w:space="0" w:color="auto"/>
              <w:right w:val="single" w:sz="4" w:space="0" w:color="auto"/>
            </w:tcBorders>
            <w:shd w:val="clear" w:color="auto" w:fill="auto"/>
            <w:noWrap/>
            <w:vAlign w:val="center"/>
            <w:hideMark/>
          </w:tcPr>
          <w:p w14:paraId="5A4A69F6"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73CFE20C"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w:t>
            </w:r>
          </w:p>
        </w:tc>
        <w:tc>
          <w:tcPr>
            <w:tcW w:w="1604" w:type="dxa"/>
            <w:tcBorders>
              <w:top w:val="nil"/>
              <w:left w:val="nil"/>
              <w:bottom w:val="single" w:sz="4" w:space="0" w:color="auto"/>
              <w:right w:val="single" w:sz="4" w:space="0" w:color="auto"/>
            </w:tcBorders>
            <w:shd w:val="clear" w:color="auto" w:fill="auto"/>
            <w:noWrap/>
            <w:vAlign w:val="center"/>
            <w:hideMark/>
          </w:tcPr>
          <w:p w14:paraId="091FE4D8"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279AD6F6"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7A356073"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0,00%</w:t>
            </w:r>
          </w:p>
        </w:tc>
      </w:tr>
      <w:tr w:rsidR="00002B8D" w:rsidRPr="00002B8D" w14:paraId="31F1CD16" w14:textId="77777777" w:rsidTr="00002B8D">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6AB020D9"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Elektriciteit (zonnepanelen)</w:t>
            </w:r>
          </w:p>
        </w:tc>
        <w:tc>
          <w:tcPr>
            <w:tcW w:w="931" w:type="dxa"/>
            <w:tcBorders>
              <w:top w:val="nil"/>
              <w:left w:val="nil"/>
              <w:bottom w:val="single" w:sz="8" w:space="0" w:color="auto"/>
              <w:right w:val="single" w:sz="4" w:space="0" w:color="auto"/>
            </w:tcBorders>
            <w:shd w:val="clear" w:color="auto" w:fill="auto"/>
            <w:noWrap/>
            <w:vAlign w:val="center"/>
            <w:hideMark/>
          </w:tcPr>
          <w:p w14:paraId="01E9056B"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1.076.629</w:t>
            </w:r>
          </w:p>
        </w:tc>
        <w:tc>
          <w:tcPr>
            <w:tcW w:w="449" w:type="dxa"/>
            <w:tcBorders>
              <w:top w:val="nil"/>
              <w:left w:val="nil"/>
              <w:bottom w:val="single" w:sz="8" w:space="0" w:color="auto"/>
              <w:right w:val="single" w:sz="4" w:space="0" w:color="auto"/>
            </w:tcBorders>
            <w:shd w:val="clear" w:color="auto" w:fill="auto"/>
            <w:noWrap/>
            <w:vAlign w:val="center"/>
            <w:hideMark/>
          </w:tcPr>
          <w:p w14:paraId="63819284"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kWh</w:t>
            </w:r>
          </w:p>
        </w:tc>
        <w:tc>
          <w:tcPr>
            <w:tcW w:w="576" w:type="dxa"/>
            <w:tcBorders>
              <w:top w:val="nil"/>
              <w:left w:val="nil"/>
              <w:bottom w:val="single" w:sz="8" w:space="0" w:color="auto"/>
              <w:right w:val="single" w:sz="4" w:space="0" w:color="auto"/>
            </w:tcBorders>
            <w:shd w:val="clear" w:color="auto" w:fill="auto"/>
            <w:noWrap/>
            <w:vAlign w:val="center"/>
            <w:hideMark/>
          </w:tcPr>
          <w:p w14:paraId="7CDEB814"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w:t>
            </w:r>
          </w:p>
        </w:tc>
        <w:tc>
          <w:tcPr>
            <w:tcW w:w="1604" w:type="dxa"/>
            <w:tcBorders>
              <w:top w:val="nil"/>
              <w:left w:val="nil"/>
              <w:bottom w:val="single" w:sz="8" w:space="0" w:color="auto"/>
              <w:right w:val="single" w:sz="4" w:space="0" w:color="auto"/>
            </w:tcBorders>
            <w:shd w:val="clear" w:color="auto" w:fill="auto"/>
            <w:noWrap/>
            <w:vAlign w:val="center"/>
            <w:hideMark/>
          </w:tcPr>
          <w:p w14:paraId="0748DE37"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kWh</w:t>
            </w:r>
          </w:p>
        </w:tc>
        <w:tc>
          <w:tcPr>
            <w:tcW w:w="1440" w:type="dxa"/>
            <w:tcBorders>
              <w:top w:val="nil"/>
              <w:left w:val="nil"/>
              <w:bottom w:val="single" w:sz="8" w:space="0" w:color="auto"/>
              <w:right w:val="single" w:sz="4" w:space="0" w:color="auto"/>
            </w:tcBorders>
            <w:shd w:val="clear" w:color="auto" w:fill="auto"/>
            <w:noWrap/>
            <w:vAlign w:val="center"/>
            <w:hideMark/>
          </w:tcPr>
          <w:p w14:paraId="11819CB4"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   </w:t>
            </w:r>
          </w:p>
        </w:tc>
        <w:tc>
          <w:tcPr>
            <w:tcW w:w="940" w:type="dxa"/>
            <w:tcBorders>
              <w:top w:val="nil"/>
              <w:left w:val="nil"/>
              <w:bottom w:val="nil"/>
              <w:right w:val="single" w:sz="8" w:space="0" w:color="auto"/>
            </w:tcBorders>
            <w:shd w:val="clear" w:color="auto" w:fill="auto"/>
            <w:noWrap/>
            <w:vAlign w:val="center"/>
            <w:hideMark/>
          </w:tcPr>
          <w:p w14:paraId="34656C20"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0,00%</w:t>
            </w:r>
          </w:p>
        </w:tc>
      </w:tr>
      <w:tr w:rsidR="00002B8D" w:rsidRPr="00002B8D" w14:paraId="4F4CF62F"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4558715"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Verwarming</w:t>
            </w:r>
          </w:p>
        </w:tc>
        <w:tc>
          <w:tcPr>
            <w:tcW w:w="931" w:type="dxa"/>
            <w:tcBorders>
              <w:top w:val="nil"/>
              <w:left w:val="nil"/>
              <w:bottom w:val="single" w:sz="8" w:space="0" w:color="auto"/>
              <w:right w:val="single" w:sz="8" w:space="0" w:color="auto"/>
            </w:tcBorders>
            <w:shd w:val="clear" w:color="000000" w:fill="D5DCE4"/>
            <w:noWrap/>
            <w:hideMark/>
          </w:tcPr>
          <w:p w14:paraId="002BEC0D"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300B63C6"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3FFF6D7C"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45180C02"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46917A06"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 xml:space="preserve">               950.134 </w:t>
            </w:r>
          </w:p>
        </w:tc>
        <w:tc>
          <w:tcPr>
            <w:tcW w:w="940" w:type="dxa"/>
            <w:tcBorders>
              <w:top w:val="single" w:sz="8" w:space="0" w:color="auto"/>
              <w:left w:val="nil"/>
              <w:bottom w:val="single" w:sz="8" w:space="0" w:color="auto"/>
              <w:right w:val="single" w:sz="8" w:space="0" w:color="auto"/>
            </w:tcBorders>
            <w:shd w:val="clear" w:color="000000" w:fill="D5DCE4"/>
            <w:noWrap/>
            <w:vAlign w:val="center"/>
            <w:hideMark/>
          </w:tcPr>
          <w:p w14:paraId="56031517" w14:textId="77777777" w:rsidR="00002B8D" w:rsidRPr="00002B8D" w:rsidRDefault="00002B8D" w:rsidP="00002B8D">
            <w:pPr>
              <w:jc w:val="right"/>
              <w:rPr>
                <w:rFonts w:ascii="Calibri" w:hAnsi="Calibri"/>
                <w:i/>
                <w:iCs/>
                <w:color w:val="000000"/>
                <w:sz w:val="18"/>
                <w:szCs w:val="18"/>
              </w:rPr>
            </w:pPr>
            <w:r w:rsidRPr="00002B8D">
              <w:rPr>
                <w:rFonts w:ascii="Calibri" w:hAnsi="Calibri"/>
                <w:i/>
                <w:iCs/>
                <w:color w:val="000000"/>
                <w:sz w:val="18"/>
                <w:szCs w:val="18"/>
              </w:rPr>
              <w:t>55,43%</w:t>
            </w:r>
          </w:p>
        </w:tc>
      </w:tr>
      <w:tr w:rsidR="00002B8D" w:rsidRPr="00002B8D" w14:paraId="257BD89C" w14:textId="77777777" w:rsidTr="00002B8D">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568D5951"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Aardgas</w:t>
            </w:r>
          </w:p>
        </w:tc>
        <w:tc>
          <w:tcPr>
            <w:tcW w:w="931" w:type="dxa"/>
            <w:tcBorders>
              <w:top w:val="nil"/>
              <w:left w:val="nil"/>
              <w:bottom w:val="single" w:sz="8" w:space="0" w:color="auto"/>
              <w:right w:val="single" w:sz="4" w:space="0" w:color="auto"/>
            </w:tcBorders>
            <w:shd w:val="clear" w:color="auto" w:fill="auto"/>
            <w:noWrap/>
            <w:vAlign w:val="center"/>
            <w:hideMark/>
          </w:tcPr>
          <w:p w14:paraId="07A85604"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445.236</w:t>
            </w:r>
          </w:p>
        </w:tc>
        <w:tc>
          <w:tcPr>
            <w:tcW w:w="449" w:type="dxa"/>
            <w:tcBorders>
              <w:top w:val="nil"/>
              <w:left w:val="nil"/>
              <w:bottom w:val="single" w:sz="8" w:space="0" w:color="auto"/>
              <w:right w:val="single" w:sz="4" w:space="0" w:color="auto"/>
            </w:tcBorders>
            <w:shd w:val="clear" w:color="auto" w:fill="auto"/>
            <w:noWrap/>
            <w:vAlign w:val="center"/>
            <w:hideMark/>
          </w:tcPr>
          <w:p w14:paraId="5FF885E8"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m3</w:t>
            </w:r>
          </w:p>
        </w:tc>
        <w:tc>
          <w:tcPr>
            <w:tcW w:w="576" w:type="dxa"/>
            <w:tcBorders>
              <w:top w:val="nil"/>
              <w:left w:val="nil"/>
              <w:bottom w:val="single" w:sz="8" w:space="0" w:color="auto"/>
              <w:right w:val="single" w:sz="4" w:space="0" w:color="auto"/>
            </w:tcBorders>
            <w:shd w:val="clear" w:color="auto" w:fill="auto"/>
            <w:noWrap/>
            <w:vAlign w:val="center"/>
            <w:hideMark/>
          </w:tcPr>
          <w:p w14:paraId="5C3606CC"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2,134</w:t>
            </w:r>
          </w:p>
        </w:tc>
        <w:tc>
          <w:tcPr>
            <w:tcW w:w="1604" w:type="dxa"/>
            <w:tcBorders>
              <w:top w:val="nil"/>
              <w:left w:val="nil"/>
              <w:bottom w:val="single" w:sz="8" w:space="0" w:color="auto"/>
              <w:right w:val="single" w:sz="4" w:space="0" w:color="auto"/>
            </w:tcBorders>
            <w:shd w:val="clear" w:color="auto" w:fill="auto"/>
            <w:noWrap/>
            <w:vAlign w:val="center"/>
            <w:hideMark/>
          </w:tcPr>
          <w:p w14:paraId="1FAFA11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Nm3</w:t>
            </w:r>
          </w:p>
        </w:tc>
        <w:tc>
          <w:tcPr>
            <w:tcW w:w="1440" w:type="dxa"/>
            <w:tcBorders>
              <w:top w:val="nil"/>
              <w:left w:val="nil"/>
              <w:bottom w:val="single" w:sz="8" w:space="0" w:color="auto"/>
              <w:right w:val="single" w:sz="4" w:space="0" w:color="auto"/>
            </w:tcBorders>
            <w:shd w:val="clear" w:color="auto" w:fill="auto"/>
            <w:noWrap/>
            <w:vAlign w:val="center"/>
            <w:hideMark/>
          </w:tcPr>
          <w:p w14:paraId="2FC2E4AA"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950.134 </w:t>
            </w:r>
          </w:p>
        </w:tc>
        <w:tc>
          <w:tcPr>
            <w:tcW w:w="940" w:type="dxa"/>
            <w:tcBorders>
              <w:top w:val="nil"/>
              <w:left w:val="nil"/>
              <w:bottom w:val="single" w:sz="8" w:space="0" w:color="auto"/>
              <w:right w:val="single" w:sz="8" w:space="0" w:color="auto"/>
            </w:tcBorders>
            <w:shd w:val="clear" w:color="auto" w:fill="auto"/>
            <w:noWrap/>
            <w:vAlign w:val="center"/>
            <w:hideMark/>
          </w:tcPr>
          <w:p w14:paraId="62CB1F47"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55,43%</w:t>
            </w:r>
          </w:p>
        </w:tc>
      </w:tr>
      <w:tr w:rsidR="00002B8D" w:rsidRPr="00002B8D" w14:paraId="75D8F09D"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1B31AF24"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Zakelijk gebruik privé auto's</w:t>
            </w:r>
          </w:p>
        </w:tc>
        <w:tc>
          <w:tcPr>
            <w:tcW w:w="931" w:type="dxa"/>
            <w:tcBorders>
              <w:top w:val="nil"/>
              <w:left w:val="nil"/>
              <w:bottom w:val="single" w:sz="8" w:space="0" w:color="auto"/>
              <w:right w:val="single" w:sz="8" w:space="0" w:color="auto"/>
            </w:tcBorders>
            <w:shd w:val="clear" w:color="000000" w:fill="D5DCE4"/>
            <w:noWrap/>
            <w:hideMark/>
          </w:tcPr>
          <w:p w14:paraId="5C18C314"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3D00CFA6"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632AF708"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0253E50C"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6786A97D"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 xml:space="preserve">                         -   </w:t>
            </w:r>
          </w:p>
        </w:tc>
        <w:tc>
          <w:tcPr>
            <w:tcW w:w="940" w:type="dxa"/>
            <w:tcBorders>
              <w:top w:val="nil"/>
              <w:left w:val="nil"/>
              <w:bottom w:val="single" w:sz="8" w:space="0" w:color="auto"/>
              <w:right w:val="single" w:sz="8" w:space="0" w:color="auto"/>
            </w:tcBorders>
            <w:shd w:val="clear" w:color="000000" w:fill="D5DCE4"/>
            <w:noWrap/>
            <w:vAlign w:val="center"/>
            <w:hideMark/>
          </w:tcPr>
          <w:p w14:paraId="34212017" w14:textId="77777777" w:rsidR="00002B8D" w:rsidRPr="00002B8D" w:rsidRDefault="00002B8D" w:rsidP="00002B8D">
            <w:pPr>
              <w:jc w:val="right"/>
              <w:rPr>
                <w:rFonts w:ascii="Calibri" w:hAnsi="Calibri"/>
                <w:i/>
                <w:iCs/>
                <w:color w:val="000000"/>
                <w:sz w:val="18"/>
                <w:szCs w:val="18"/>
              </w:rPr>
            </w:pPr>
            <w:r w:rsidRPr="00002B8D">
              <w:rPr>
                <w:rFonts w:ascii="Calibri" w:hAnsi="Calibri"/>
                <w:i/>
                <w:iCs/>
                <w:color w:val="000000"/>
                <w:sz w:val="18"/>
                <w:szCs w:val="18"/>
              </w:rPr>
              <w:t>0,00%</w:t>
            </w:r>
          </w:p>
        </w:tc>
      </w:tr>
      <w:tr w:rsidR="00002B8D" w:rsidRPr="00002B8D" w14:paraId="56A13618"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E93A435"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LPG</w:t>
            </w:r>
          </w:p>
        </w:tc>
        <w:tc>
          <w:tcPr>
            <w:tcW w:w="931" w:type="dxa"/>
            <w:tcBorders>
              <w:top w:val="nil"/>
              <w:left w:val="nil"/>
              <w:bottom w:val="single" w:sz="4" w:space="0" w:color="auto"/>
              <w:right w:val="single" w:sz="4" w:space="0" w:color="auto"/>
            </w:tcBorders>
            <w:shd w:val="clear" w:color="auto" w:fill="auto"/>
            <w:noWrap/>
            <w:vAlign w:val="center"/>
            <w:hideMark/>
          </w:tcPr>
          <w:p w14:paraId="210F51C2"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63C04469"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620D4E2E"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0,153</w:t>
            </w:r>
          </w:p>
        </w:tc>
        <w:tc>
          <w:tcPr>
            <w:tcW w:w="1604" w:type="dxa"/>
            <w:tcBorders>
              <w:top w:val="nil"/>
              <w:left w:val="nil"/>
              <w:bottom w:val="single" w:sz="4" w:space="0" w:color="auto"/>
              <w:right w:val="single" w:sz="4" w:space="0" w:color="auto"/>
            </w:tcBorders>
            <w:shd w:val="clear" w:color="auto" w:fill="auto"/>
            <w:noWrap/>
            <w:vAlign w:val="center"/>
            <w:hideMark/>
          </w:tcPr>
          <w:p w14:paraId="337D12FA"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604DD99C"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w:t>
            </w:r>
          </w:p>
        </w:tc>
        <w:tc>
          <w:tcPr>
            <w:tcW w:w="940" w:type="dxa"/>
            <w:tcBorders>
              <w:top w:val="nil"/>
              <w:left w:val="nil"/>
              <w:bottom w:val="nil"/>
              <w:right w:val="single" w:sz="8" w:space="0" w:color="auto"/>
            </w:tcBorders>
            <w:shd w:val="clear" w:color="auto" w:fill="auto"/>
            <w:noWrap/>
            <w:vAlign w:val="center"/>
            <w:hideMark/>
          </w:tcPr>
          <w:p w14:paraId="25A218E1"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0,00%</w:t>
            </w:r>
          </w:p>
        </w:tc>
      </w:tr>
      <w:tr w:rsidR="00002B8D" w:rsidRPr="00002B8D" w14:paraId="37CA3E86" w14:textId="77777777" w:rsidTr="00002B8D">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01A52611"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Benzine</w:t>
            </w:r>
          </w:p>
        </w:tc>
        <w:tc>
          <w:tcPr>
            <w:tcW w:w="931" w:type="dxa"/>
            <w:tcBorders>
              <w:top w:val="nil"/>
              <w:left w:val="nil"/>
              <w:bottom w:val="single" w:sz="8" w:space="0" w:color="auto"/>
              <w:right w:val="single" w:sz="4" w:space="0" w:color="auto"/>
            </w:tcBorders>
            <w:shd w:val="clear" w:color="auto" w:fill="auto"/>
            <w:noWrap/>
            <w:vAlign w:val="center"/>
            <w:hideMark/>
          </w:tcPr>
          <w:p w14:paraId="37B20A81"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w:t>
            </w:r>
          </w:p>
        </w:tc>
        <w:tc>
          <w:tcPr>
            <w:tcW w:w="449" w:type="dxa"/>
            <w:tcBorders>
              <w:top w:val="nil"/>
              <w:left w:val="nil"/>
              <w:bottom w:val="single" w:sz="8" w:space="0" w:color="auto"/>
              <w:right w:val="single" w:sz="4" w:space="0" w:color="auto"/>
            </w:tcBorders>
            <w:shd w:val="clear" w:color="auto" w:fill="auto"/>
            <w:noWrap/>
            <w:vAlign w:val="center"/>
            <w:hideMark/>
          </w:tcPr>
          <w:p w14:paraId="4449D6C6"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5FC13C0D"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0,202</w:t>
            </w:r>
          </w:p>
        </w:tc>
        <w:tc>
          <w:tcPr>
            <w:tcW w:w="1604" w:type="dxa"/>
            <w:tcBorders>
              <w:top w:val="nil"/>
              <w:left w:val="nil"/>
              <w:bottom w:val="single" w:sz="8" w:space="0" w:color="auto"/>
              <w:right w:val="single" w:sz="4" w:space="0" w:color="auto"/>
            </w:tcBorders>
            <w:shd w:val="clear" w:color="auto" w:fill="auto"/>
            <w:noWrap/>
            <w:vAlign w:val="center"/>
            <w:hideMark/>
          </w:tcPr>
          <w:p w14:paraId="13299B90"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3E4198D0"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w:t>
            </w:r>
          </w:p>
        </w:tc>
        <w:tc>
          <w:tcPr>
            <w:tcW w:w="940" w:type="dxa"/>
            <w:tcBorders>
              <w:top w:val="single" w:sz="4" w:space="0" w:color="auto"/>
              <w:left w:val="nil"/>
              <w:bottom w:val="single" w:sz="8" w:space="0" w:color="auto"/>
              <w:right w:val="single" w:sz="8" w:space="0" w:color="auto"/>
            </w:tcBorders>
            <w:shd w:val="clear" w:color="auto" w:fill="auto"/>
            <w:noWrap/>
            <w:vAlign w:val="center"/>
            <w:hideMark/>
          </w:tcPr>
          <w:p w14:paraId="7590318F"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0,00%</w:t>
            </w:r>
          </w:p>
        </w:tc>
      </w:tr>
      <w:tr w:rsidR="00002B8D" w:rsidRPr="00002B8D" w14:paraId="380644DB"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64CD7305"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Vliegverkeer</w:t>
            </w:r>
          </w:p>
        </w:tc>
        <w:tc>
          <w:tcPr>
            <w:tcW w:w="931" w:type="dxa"/>
            <w:tcBorders>
              <w:top w:val="nil"/>
              <w:left w:val="nil"/>
              <w:bottom w:val="single" w:sz="8" w:space="0" w:color="auto"/>
              <w:right w:val="single" w:sz="8" w:space="0" w:color="auto"/>
            </w:tcBorders>
            <w:shd w:val="clear" w:color="000000" w:fill="D5DCE4"/>
            <w:noWrap/>
            <w:hideMark/>
          </w:tcPr>
          <w:p w14:paraId="38C26693"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D5DCE4"/>
            <w:noWrap/>
            <w:hideMark/>
          </w:tcPr>
          <w:p w14:paraId="14E5F47D"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54E12624"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5C811EE6"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608B4601" w14:textId="77777777" w:rsidR="00002B8D" w:rsidRPr="00002B8D" w:rsidRDefault="00002B8D" w:rsidP="00002B8D">
            <w:pPr>
              <w:rPr>
                <w:rFonts w:ascii="Calibri" w:hAnsi="Calibri"/>
                <w:i/>
                <w:iCs/>
                <w:color w:val="000000"/>
                <w:sz w:val="18"/>
                <w:szCs w:val="18"/>
              </w:rPr>
            </w:pPr>
            <w:r w:rsidRPr="00002B8D">
              <w:rPr>
                <w:rFonts w:ascii="Calibri" w:hAnsi="Calibri"/>
                <w:i/>
                <w:iCs/>
                <w:color w:val="000000"/>
                <w:sz w:val="18"/>
                <w:szCs w:val="18"/>
              </w:rPr>
              <w:t xml:space="preserve">                         -   </w:t>
            </w:r>
          </w:p>
        </w:tc>
        <w:tc>
          <w:tcPr>
            <w:tcW w:w="940" w:type="dxa"/>
            <w:tcBorders>
              <w:top w:val="nil"/>
              <w:left w:val="nil"/>
              <w:bottom w:val="single" w:sz="8" w:space="0" w:color="auto"/>
              <w:right w:val="single" w:sz="8" w:space="0" w:color="auto"/>
            </w:tcBorders>
            <w:shd w:val="clear" w:color="000000" w:fill="D5DCE4"/>
            <w:noWrap/>
            <w:vAlign w:val="center"/>
            <w:hideMark/>
          </w:tcPr>
          <w:p w14:paraId="5A097625" w14:textId="77777777" w:rsidR="00002B8D" w:rsidRPr="00002B8D" w:rsidRDefault="00002B8D" w:rsidP="00002B8D">
            <w:pPr>
              <w:jc w:val="right"/>
              <w:rPr>
                <w:rFonts w:ascii="Calibri" w:hAnsi="Calibri"/>
                <w:i/>
                <w:iCs/>
                <w:color w:val="000000"/>
                <w:sz w:val="18"/>
                <w:szCs w:val="18"/>
              </w:rPr>
            </w:pPr>
            <w:r w:rsidRPr="00002B8D">
              <w:rPr>
                <w:rFonts w:ascii="Calibri" w:hAnsi="Calibri"/>
                <w:i/>
                <w:iCs/>
                <w:color w:val="000000"/>
                <w:sz w:val="18"/>
                <w:szCs w:val="18"/>
              </w:rPr>
              <w:t>0,00%</w:t>
            </w:r>
          </w:p>
        </w:tc>
      </w:tr>
      <w:tr w:rsidR="00002B8D" w:rsidRPr="00002B8D" w14:paraId="0E66AE77"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638C501C"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Vliegreizen &lt; 700 km</w:t>
            </w:r>
          </w:p>
        </w:tc>
        <w:tc>
          <w:tcPr>
            <w:tcW w:w="931" w:type="dxa"/>
            <w:tcBorders>
              <w:top w:val="nil"/>
              <w:left w:val="nil"/>
              <w:bottom w:val="single" w:sz="4" w:space="0" w:color="auto"/>
              <w:right w:val="single" w:sz="4" w:space="0" w:color="auto"/>
            </w:tcBorders>
            <w:shd w:val="clear" w:color="auto" w:fill="auto"/>
            <w:noWrap/>
            <w:vAlign w:val="center"/>
            <w:hideMark/>
          </w:tcPr>
          <w:p w14:paraId="18EA381D"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6C776043"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3AB4DF3B"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0,297</w:t>
            </w:r>
          </w:p>
        </w:tc>
        <w:tc>
          <w:tcPr>
            <w:tcW w:w="1604" w:type="dxa"/>
            <w:tcBorders>
              <w:top w:val="nil"/>
              <w:left w:val="nil"/>
              <w:bottom w:val="single" w:sz="4" w:space="0" w:color="auto"/>
              <w:right w:val="single" w:sz="4" w:space="0" w:color="auto"/>
            </w:tcBorders>
            <w:shd w:val="clear" w:color="auto" w:fill="auto"/>
            <w:noWrap/>
            <w:vAlign w:val="center"/>
            <w:hideMark/>
          </w:tcPr>
          <w:p w14:paraId="47E49BB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2835DD86"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358019B3"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0,00%</w:t>
            </w:r>
          </w:p>
        </w:tc>
      </w:tr>
      <w:tr w:rsidR="00002B8D" w:rsidRPr="00002B8D" w14:paraId="5B37E5F7" w14:textId="77777777" w:rsidTr="00002B8D">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43FB4D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Vliegreizen 700 - 2.500 km</w:t>
            </w:r>
          </w:p>
        </w:tc>
        <w:tc>
          <w:tcPr>
            <w:tcW w:w="931" w:type="dxa"/>
            <w:tcBorders>
              <w:top w:val="nil"/>
              <w:left w:val="nil"/>
              <w:bottom w:val="single" w:sz="4" w:space="0" w:color="auto"/>
              <w:right w:val="single" w:sz="4" w:space="0" w:color="auto"/>
            </w:tcBorders>
            <w:shd w:val="clear" w:color="auto" w:fill="auto"/>
            <w:noWrap/>
            <w:vAlign w:val="center"/>
            <w:hideMark/>
          </w:tcPr>
          <w:p w14:paraId="6B08887F"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w:t>
            </w:r>
          </w:p>
        </w:tc>
        <w:tc>
          <w:tcPr>
            <w:tcW w:w="449" w:type="dxa"/>
            <w:tcBorders>
              <w:top w:val="nil"/>
              <w:left w:val="nil"/>
              <w:bottom w:val="single" w:sz="4" w:space="0" w:color="auto"/>
              <w:right w:val="single" w:sz="4" w:space="0" w:color="auto"/>
            </w:tcBorders>
            <w:shd w:val="clear" w:color="auto" w:fill="auto"/>
            <w:noWrap/>
            <w:vAlign w:val="center"/>
            <w:hideMark/>
          </w:tcPr>
          <w:p w14:paraId="4169506B"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003F0273"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0,2</w:t>
            </w:r>
          </w:p>
        </w:tc>
        <w:tc>
          <w:tcPr>
            <w:tcW w:w="1604" w:type="dxa"/>
            <w:tcBorders>
              <w:top w:val="nil"/>
              <w:left w:val="nil"/>
              <w:bottom w:val="single" w:sz="4" w:space="0" w:color="auto"/>
              <w:right w:val="single" w:sz="4" w:space="0" w:color="auto"/>
            </w:tcBorders>
            <w:shd w:val="clear" w:color="auto" w:fill="auto"/>
            <w:noWrap/>
            <w:vAlign w:val="center"/>
            <w:hideMark/>
          </w:tcPr>
          <w:p w14:paraId="0C4DA6A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19FE58D1"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   </w:t>
            </w:r>
          </w:p>
        </w:tc>
        <w:tc>
          <w:tcPr>
            <w:tcW w:w="940" w:type="dxa"/>
            <w:tcBorders>
              <w:top w:val="nil"/>
              <w:left w:val="nil"/>
              <w:bottom w:val="single" w:sz="4" w:space="0" w:color="auto"/>
              <w:right w:val="single" w:sz="8" w:space="0" w:color="auto"/>
            </w:tcBorders>
            <w:shd w:val="clear" w:color="auto" w:fill="auto"/>
            <w:noWrap/>
            <w:vAlign w:val="center"/>
            <w:hideMark/>
          </w:tcPr>
          <w:p w14:paraId="4DA2021D"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0,00%</w:t>
            </w:r>
          </w:p>
        </w:tc>
      </w:tr>
      <w:tr w:rsidR="00002B8D" w:rsidRPr="00002B8D" w14:paraId="4078D6A0" w14:textId="77777777" w:rsidTr="00002B8D">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0A7E2B9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Vliegreizen &gt; 2.500 km</w:t>
            </w:r>
          </w:p>
        </w:tc>
        <w:tc>
          <w:tcPr>
            <w:tcW w:w="931" w:type="dxa"/>
            <w:tcBorders>
              <w:top w:val="nil"/>
              <w:left w:val="nil"/>
              <w:bottom w:val="single" w:sz="8" w:space="0" w:color="auto"/>
              <w:right w:val="single" w:sz="4" w:space="0" w:color="auto"/>
            </w:tcBorders>
            <w:shd w:val="clear" w:color="auto" w:fill="auto"/>
            <w:noWrap/>
            <w:vAlign w:val="center"/>
            <w:hideMark/>
          </w:tcPr>
          <w:p w14:paraId="255A36AA"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w:t>
            </w:r>
          </w:p>
        </w:tc>
        <w:tc>
          <w:tcPr>
            <w:tcW w:w="449" w:type="dxa"/>
            <w:tcBorders>
              <w:top w:val="nil"/>
              <w:left w:val="nil"/>
              <w:bottom w:val="single" w:sz="8" w:space="0" w:color="auto"/>
              <w:right w:val="single" w:sz="4" w:space="0" w:color="auto"/>
            </w:tcBorders>
            <w:shd w:val="clear" w:color="auto" w:fill="auto"/>
            <w:noWrap/>
            <w:vAlign w:val="center"/>
            <w:hideMark/>
          </w:tcPr>
          <w:p w14:paraId="10EFDB3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5CB8D2EC"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0,147</w:t>
            </w:r>
          </w:p>
        </w:tc>
        <w:tc>
          <w:tcPr>
            <w:tcW w:w="1604" w:type="dxa"/>
            <w:tcBorders>
              <w:top w:val="nil"/>
              <w:left w:val="nil"/>
              <w:bottom w:val="single" w:sz="8" w:space="0" w:color="auto"/>
              <w:right w:val="single" w:sz="4" w:space="0" w:color="auto"/>
            </w:tcBorders>
            <w:shd w:val="clear" w:color="auto" w:fill="auto"/>
            <w:noWrap/>
            <w:vAlign w:val="center"/>
            <w:hideMark/>
          </w:tcPr>
          <w:p w14:paraId="398085B2"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1295CEF7"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 xml:space="preserve">                          -   </w:t>
            </w:r>
          </w:p>
        </w:tc>
        <w:tc>
          <w:tcPr>
            <w:tcW w:w="940" w:type="dxa"/>
            <w:tcBorders>
              <w:top w:val="nil"/>
              <w:left w:val="nil"/>
              <w:bottom w:val="single" w:sz="8" w:space="0" w:color="auto"/>
              <w:right w:val="single" w:sz="8" w:space="0" w:color="auto"/>
            </w:tcBorders>
            <w:shd w:val="clear" w:color="auto" w:fill="auto"/>
            <w:noWrap/>
            <w:vAlign w:val="center"/>
            <w:hideMark/>
          </w:tcPr>
          <w:p w14:paraId="18319048" w14:textId="77777777" w:rsidR="00002B8D" w:rsidRPr="00002B8D" w:rsidRDefault="00002B8D" w:rsidP="00002B8D">
            <w:pPr>
              <w:jc w:val="right"/>
              <w:rPr>
                <w:rFonts w:ascii="Calibri" w:hAnsi="Calibri"/>
                <w:color w:val="000000"/>
                <w:sz w:val="18"/>
                <w:szCs w:val="18"/>
              </w:rPr>
            </w:pPr>
            <w:r w:rsidRPr="00002B8D">
              <w:rPr>
                <w:rFonts w:ascii="Calibri" w:hAnsi="Calibri"/>
                <w:color w:val="000000"/>
                <w:sz w:val="18"/>
                <w:szCs w:val="18"/>
              </w:rPr>
              <w:t>0,00%</w:t>
            </w:r>
          </w:p>
        </w:tc>
      </w:tr>
      <w:tr w:rsidR="00002B8D" w:rsidRPr="00002B8D" w14:paraId="3D699953" w14:textId="77777777" w:rsidTr="00002B8D">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76CE8200"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TOTAAL</w:t>
            </w:r>
          </w:p>
        </w:tc>
        <w:tc>
          <w:tcPr>
            <w:tcW w:w="931" w:type="dxa"/>
            <w:tcBorders>
              <w:top w:val="nil"/>
              <w:left w:val="nil"/>
              <w:bottom w:val="single" w:sz="8" w:space="0" w:color="auto"/>
              <w:right w:val="single" w:sz="8" w:space="0" w:color="auto"/>
            </w:tcBorders>
            <w:shd w:val="clear" w:color="000000" w:fill="A8D08D"/>
            <w:noWrap/>
            <w:hideMark/>
          </w:tcPr>
          <w:p w14:paraId="6B5E3DF2"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449" w:type="dxa"/>
            <w:tcBorders>
              <w:top w:val="nil"/>
              <w:left w:val="nil"/>
              <w:bottom w:val="single" w:sz="8" w:space="0" w:color="auto"/>
              <w:right w:val="single" w:sz="8" w:space="0" w:color="auto"/>
            </w:tcBorders>
            <w:shd w:val="clear" w:color="000000" w:fill="A8D08D"/>
            <w:noWrap/>
            <w:hideMark/>
          </w:tcPr>
          <w:p w14:paraId="197B682C"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2E58322F"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0889F285" w14:textId="77777777" w:rsidR="00002B8D" w:rsidRPr="00002B8D" w:rsidRDefault="00002B8D" w:rsidP="00002B8D">
            <w:pPr>
              <w:rPr>
                <w:rFonts w:ascii="Calibri" w:hAnsi="Calibri"/>
                <w:color w:val="000000"/>
                <w:sz w:val="22"/>
                <w:szCs w:val="22"/>
              </w:rPr>
            </w:pPr>
            <w:r w:rsidRPr="00002B8D">
              <w:rPr>
                <w:rFonts w:ascii="Calibri" w:hAnsi="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2F2989B2" w14:textId="77777777" w:rsidR="00002B8D" w:rsidRPr="00002B8D" w:rsidRDefault="00002B8D" w:rsidP="00002B8D">
            <w:pPr>
              <w:rPr>
                <w:rFonts w:ascii="Calibri" w:hAnsi="Calibri"/>
                <w:b/>
                <w:bCs/>
                <w:color w:val="000000"/>
                <w:sz w:val="18"/>
                <w:szCs w:val="18"/>
              </w:rPr>
            </w:pPr>
            <w:r w:rsidRPr="00002B8D">
              <w:rPr>
                <w:rFonts w:ascii="Calibri" w:hAnsi="Calibri"/>
                <w:b/>
                <w:bCs/>
                <w:color w:val="000000"/>
                <w:sz w:val="18"/>
                <w:szCs w:val="18"/>
              </w:rPr>
              <w:t xml:space="preserve">             1.713.972 </w:t>
            </w:r>
          </w:p>
        </w:tc>
        <w:tc>
          <w:tcPr>
            <w:tcW w:w="940" w:type="dxa"/>
            <w:tcBorders>
              <w:top w:val="nil"/>
              <w:left w:val="nil"/>
              <w:bottom w:val="single" w:sz="8" w:space="0" w:color="auto"/>
              <w:right w:val="single" w:sz="8" w:space="0" w:color="auto"/>
            </w:tcBorders>
            <w:shd w:val="clear" w:color="000000" w:fill="A8D08D"/>
            <w:noWrap/>
            <w:vAlign w:val="center"/>
            <w:hideMark/>
          </w:tcPr>
          <w:p w14:paraId="67944009" w14:textId="77777777" w:rsidR="00002B8D" w:rsidRPr="00002B8D" w:rsidRDefault="00002B8D" w:rsidP="00002B8D">
            <w:pPr>
              <w:jc w:val="right"/>
              <w:rPr>
                <w:rFonts w:ascii="Calibri" w:hAnsi="Calibri"/>
                <w:b/>
                <w:bCs/>
                <w:color w:val="000000"/>
                <w:sz w:val="18"/>
                <w:szCs w:val="18"/>
              </w:rPr>
            </w:pPr>
            <w:r w:rsidRPr="00002B8D">
              <w:rPr>
                <w:rFonts w:ascii="Calibri" w:hAnsi="Calibri"/>
                <w:b/>
                <w:bCs/>
                <w:color w:val="000000"/>
                <w:sz w:val="18"/>
                <w:szCs w:val="18"/>
              </w:rPr>
              <w:t>100%</w:t>
            </w:r>
          </w:p>
        </w:tc>
      </w:tr>
      <w:tr w:rsidR="00002B8D" w:rsidRPr="00002B8D" w14:paraId="0156C17D" w14:textId="77777777" w:rsidTr="00002B8D">
        <w:trPr>
          <w:trHeight w:val="300"/>
        </w:trPr>
        <w:tc>
          <w:tcPr>
            <w:tcW w:w="4531" w:type="dxa"/>
            <w:gridSpan w:val="2"/>
            <w:tcBorders>
              <w:top w:val="nil"/>
              <w:left w:val="single" w:sz="8" w:space="0" w:color="auto"/>
              <w:bottom w:val="nil"/>
              <w:right w:val="nil"/>
            </w:tcBorders>
            <w:shd w:val="clear" w:color="auto" w:fill="auto"/>
            <w:noWrap/>
            <w:vAlign w:val="center"/>
            <w:hideMark/>
          </w:tcPr>
          <w:p w14:paraId="172BC8E4" w14:textId="77777777" w:rsidR="00002B8D" w:rsidRPr="00002B8D" w:rsidRDefault="00002B8D" w:rsidP="00002B8D">
            <w:pPr>
              <w:rPr>
                <w:rFonts w:ascii="Calibri" w:hAnsi="Calibri"/>
                <w:color w:val="000000"/>
                <w:sz w:val="18"/>
                <w:szCs w:val="18"/>
              </w:rPr>
            </w:pPr>
            <w:r w:rsidRPr="00002B8D">
              <w:rPr>
                <w:rFonts w:ascii="Calibri" w:hAnsi="Calibri"/>
                <w:color w:val="000000"/>
                <w:sz w:val="18"/>
                <w:szCs w:val="18"/>
              </w:rPr>
              <w:t>Benzine E10, Diesel B7, Elektrische (onbekend)</w:t>
            </w:r>
          </w:p>
        </w:tc>
        <w:tc>
          <w:tcPr>
            <w:tcW w:w="449" w:type="dxa"/>
            <w:tcBorders>
              <w:top w:val="nil"/>
              <w:left w:val="nil"/>
              <w:bottom w:val="nil"/>
              <w:right w:val="nil"/>
            </w:tcBorders>
            <w:shd w:val="clear" w:color="auto" w:fill="auto"/>
            <w:noWrap/>
            <w:vAlign w:val="bottom"/>
            <w:hideMark/>
          </w:tcPr>
          <w:p w14:paraId="05C68E1A" w14:textId="77777777" w:rsidR="00002B8D" w:rsidRPr="00002B8D" w:rsidRDefault="00002B8D" w:rsidP="00002B8D">
            <w:pPr>
              <w:rPr>
                <w:rFonts w:ascii="Calibri" w:hAnsi="Calibri"/>
                <w:color w:val="000000"/>
                <w:sz w:val="18"/>
                <w:szCs w:val="18"/>
              </w:rPr>
            </w:pPr>
          </w:p>
        </w:tc>
        <w:tc>
          <w:tcPr>
            <w:tcW w:w="576" w:type="dxa"/>
            <w:tcBorders>
              <w:top w:val="nil"/>
              <w:left w:val="nil"/>
              <w:bottom w:val="nil"/>
              <w:right w:val="nil"/>
            </w:tcBorders>
            <w:shd w:val="clear" w:color="auto" w:fill="auto"/>
            <w:noWrap/>
            <w:vAlign w:val="bottom"/>
            <w:hideMark/>
          </w:tcPr>
          <w:p w14:paraId="2D46228F" w14:textId="77777777" w:rsidR="00002B8D" w:rsidRPr="00002B8D" w:rsidRDefault="00002B8D" w:rsidP="00002B8D">
            <w:pPr>
              <w:rPr>
                <w:rFonts w:ascii="Times New Roman" w:hAnsi="Times New Roman"/>
                <w:szCs w:val="20"/>
              </w:rPr>
            </w:pPr>
          </w:p>
        </w:tc>
        <w:tc>
          <w:tcPr>
            <w:tcW w:w="1604" w:type="dxa"/>
            <w:tcBorders>
              <w:top w:val="nil"/>
              <w:left w:val="nil"/>
              <w:bottom w:val="nil"/>
              <w:right w:val="nil"/>
            </w:tcBorders>
            <w:shd w:val="clear" w:color="auto" w:fill="auto"/>
            <w:noWrap/>
            <w:vAlign w:val="bottom"/>
            <w:hideMark/>
          </w:tcPr>
          <w:p w14:paraId="76A89ABE" w14:textId="77777777" w:rsidR="00002B8D" w:rsidRPr="00002B8D" w:rsidRDefault="00002B8D" w:rsidP="00002B8D">
            <w:pPr>
              <w:rPr>
                <w:rFonts w:ascii="Times New Roman" w:hAnsi="Times New Roman"/>
                <w:szCs w:val="20"/>
              </w:rPr>
            </w:pPr>
          </w:p>
        </w:tc>
        <w:tc>
          <w:tcPr>
            <w:tcW w:w="1440" w:type="dxa"/>
            <w:tcBorders>
              <w:top w:val="nil"/>
              <w:left w:val="nil"/>
              <w:bottom w:val="nil"/>
              <w:right w:val="nil"/>
            </w:tcBorders>
            <w:shd w:val="clear" w:color="auto" w:fill="auto"/>
            <w:noWrap/>
            <w:vAlign w:val="bottom"/>
            <w:hideMark/>
          </w:tcPr>
          <w:p w14:paraId="3D456036" w14:textId="77777777" w:rsidR="00002B8D" w:rsidRPr="00002B8D" w:rsidRDefault="00002B8D" w:rsidP="00002B8D">
            <w:pPr>
              <w:rPr>
                <w:rFonts w:ascii="Times New Roman" w:hAnsi="Times New Roman"/>
                <w:szCs w:val="20"/>
              </w:rPr>
            </w:pPr>
          </w:p>
        </w:tc>
        <w:tc>
          <w:tcPr>
            <w:tcW w:w="940" w:type="dxa"/>
            <w:tcBorders>
              <w:top w:val="nil"/>
              <w:left w:val="nil"/>
              <w:bottom w:val="nil"/>
              <w:right w:val="nil"/>
            </w:tcBorders>
            <w:shd w:val="clear" w:color="auto" w:fill="auto"/>
            <w:noWrap/>
            <w:vAlign w:val="bottom"/>
            <w:hideMark/>
          </w:tcPr>
          <w:p w14:paraId="2988D4C1" w14:textId="77777777" w:rsidR="00002B8D" w:rsidRPr="00002B8D" w:rsidRDefault="00002B8D" w:rsidP="00002B8D">
            <w:pPr>
              <w:rPr>
                <w:rFonts w:ascii="Times New Roman" w:hAnsi="Times New Roman"/>
                <w:szCs w:val="20"/>
              </w:rPr>
            </w:pPr>
          </w:p>
        </w:tc>
      </w:tr>
    </w:tbl>
    <w:p w14:paraId="784995EC" w14:textId="77777777" w:rsidR="00002B8D" w:rsidRDefault="00002B8D" w:rsidP="00C359C2"/>
    <w:p w14:paraId="3A0983CF" w14:textId="77777777" w:rsidR="00C359C2" w:rsidRDefault="00C359C2" w:rsidP="00C359C2">
      <w:r>
        <w:t xml:space="preserve">Bron emissiefactoren:  </w:t>
      </w:r>
      <w:hyperlink r:id="rId25" w:history="1">
        <w:r w:rsidRPr="00DF6D69">
          <w:rPr>
            <w:rStyle w:val="Hyperlink"/>
          </w:rPr>
          <w:t>https://www.co2emissiefactoren.nl/lijst-emissiefactoren/</w:t>
        </w:r>
      </w:hyperlink>
    </w:p>
    <w:p w14:paraId="1A1271FF" w14:textId="77777777" w:rsidR="00C359C2" w:rsidRDefault="00002B8D" w:rsidP="00C359C2">
      <w:pPr>
        <w:pStyle w:val="Geenafstand"/>
      </w:pPr>
      <w:r>
        <w:rPr>
          <w:noProof/>
        </w:rPr>
        <w:drawing>
          <wp:inline distT="0" distB="0" distL="0" distR="0" wp14:anchorId="02107694" wp14:editId="4CA1CF33">
            <wp:extent cx="5760720" cy="3037840"/>
            <wp:effectExtent l="0" t="0" r="11430" b="1016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ABF64A" w14:textId="329D836D" w:rsidR="00D626CA" w:rsidRDefault="00B95A5B">
      <w:pPr>
        <w:spacing w:after="200" w:line="276" w:lineRule="auto"/>
        <w:rPr>
          <w:rFonts w:ascii="Times New Roman" w:hAnsi="Times New Roman"/>
          <w:sz w:val="24"/>
        </w:rPr>
      </w:pPr>
      <w:r>
        <w:br w:type="page"/>
      </w:r>
    </w:p>
    <w:p w14:paraId="3753A448" w14:textId="6B4972A0" w:rsidR="00D626CA" w:rsidRDefault="00D626CA" w:rsidP="00D626CA">
      <w:pPr>
        <w:pStyle w:val="Kop2"/>
      </w:pPr>
      <w:bookmarkStart w:id="361" w:name="_Toc191369789"/>
      <w:r>
        <w:lastRenderedPageBreak/>
        <w:t>8.</w:t>
      </w:r>
      <w:r w:rsidR="00B80A5A">
        <w:t>1</w:t>
      </w:r>
      <w:r>
        <w:tab/>
        <w:t>2024 vs. 2023</w:t>
      </w:r>
      <w:bookmarkEnd w:id="361"/>
    </w:p>
    <w:p w14:paraId="34509339" w14:textId="393D9F1E" w:rsidR="003713FC" w:rsidRPr="003713FC" w:rsidRDefault="003713FC" w:rsidP="003713FC">
      <w:r w:rsidRPr="005D75D6">
        <w:t>Dit rapport gaat over het jaar 2023, in 2023 zijn verschillende veranderingen geweest en afspraken gemaakt met leveranciers die direct, dan wel indirect gevolgen hebben voor het reduceren van de CO2-footprint van de Riva Groep. Ook zijn</w:t>
      </w:r>
      <w:r w:rsidR="005D75D6" w:rsidRPr="005D75D6">
        <w:t xml:space="preserve"> de reeds</w:t>
      </w:r>
      <w:r w:rsidRPr="005D75D6">
        <w:t xml:space="preserve"> ingezette besparingen door getrokken in 2021 en 20</w:t>
      </w:r>
      <w:r w:rsidR="005D75D6" w:rsidRPr="005D75D6">
        <w:t>24</w:t>
      </w:r>
      <w:r w:rsidRPr="005D75D6">
        <w:t>.</w:t>
      </w:r>
    </w:p>
    <w:p w14:paraId="122CB9B7" w14:textId="77777777" w:rsidR="003713FC" w:rsidRPr="003713FC" w:rsidRDefault="003713FC" w:rsidP="003713FC"/>
    <w:p w14:paraId="58DD6A4F" w14:textId="78B51978" w:rsidR="003713FC" w:rsidRPr="003713FC" w:rsidRDefault="00B80A5A" w:rsidP="003713FC">
      <w:pPr>
        <w:keepNext/>
        <w:keepLines/>
        <w:outlineLvl w:val="2"/>
        <w:rPr>
          <w:rFonts w:eastAsiaTheme="majorEastAsia" w:cstheme="majorBidi"/>
          <w:b/>
          <w:bCs/>
          <w:color w:val="808080" w:themeColor="background1" w:themeShade="80"/>
        </w:rPr>
      </w:pPr>
      <w:bookmarkStart w:id="362" w:name="_Toc191369637"/>
      <w:bookmarkStart w:id="363" w:name="_Toc191369790"/>
      <w:r>
        <w:rPr>
          <w:rFonts w:eastAsiaTheme="majorEastAsia" w:cstheme="majorBidi"/>
          <w:b/>
          <w:bCs/>
          <w:color w:val="808080" w:themeColor="background1" w:themeShade="80"/>
        </w:rPr>
        <w:t>8</w:t>
      </w:r>
      <w:r w:rsidR="003713FC" w:rsidRPr="003713FC">
        <w:rPr>
          <w:rFonts w:eastAsiaTheme="majorEastAsia" w:cstheme="majorBidi"/>
          <w:b/>
          <w:bCs/>
          <w:color w:val="808080" w:themeColor="background1" w:themeShade="80"/>
        </w:rPr>
        <w:t>.2.1</w:t>
      </w:r>
      <w:r w:rsidR="003713FC" w:rsidRPr="003713FC">
        <w:rPr>
          <w:rFonts w:eastAsiaTheme="majorEastAsia" w:cstheme="majorBidi"/>
          <w:b/>
          <w:bCs/>
          <w:color w:val="808080" w:themeColor="background1" w:themeShade="80"/>
        </w:rPr>
        <w:tab/>
        <w:t>Energieleverancier (Innova)</w:t>
      </w:r>
      <w:bookmarkEnd w:id="362"/>
      <w:bookmarkEnd w:id="363"/>
    </w:p>
    <w:p w14:paraId="068C44DD" w14:textId="77777777" w:rsidR="005D75D6" w:rsidRDefault="003713FC" w:rsidP="005D75D6">
      <w:pPr>
        <w:spacing w:line="259" w:lineRule="auto"/>
        <w:rPr>
          <w:rFonts w:eastAsia="Calibri"/>
          <w:szCs w:val="22"/>
          <w:lang w:eastAsia="en-US"/>
        </w:rPr>
      </w:pPr>
      <w:r w:rsidRPr="003713FC">
        <w:rPr>
          <w:rFonts w:eastAsia="Calibri"/>
          <w:szCs w:val="22"/>
          <w:lang w:eastAsia="en-US"/>
        </w:rPr>
        <w:t xml:space="preserve">In 2020 </w:t>
      </w:r>
      <w:r w:rsidR="005D75D6">
        <w:rPr>
          <w:rFonts w:eastAsia="Calibri"/>
          <w:szCs w:val="22"/>
          <w:lang w:eastAsia="en-US"/>
        </w:rPr>
        <w:t xml:space="preserve">heeft Riva groep besloten om in 3 jaar naar 100% Nederlands groene stroom over te stappen. </w:t>
      </w:r>
    </w:p>
    <w:p w14:paraId="3A08E407" w14:textId="42577A48" w:rsidR="003713FC" w:rsidRDefault="005D75D6" w:rsidP="005D75D6">
      <w:pPr>
        <w:spacing w:line="259" w:lineRule="auto"/>
        <w:rPr>
          <w:rFonts w:eastAsia="Calibri"/>
          <w:szCs w:val="22"/>
          <w:lang w:eastAsia="en-US"/>
        </w:rPr>
      </w:pPr>
      <w:r>
        <w:rPr>
          <w:rFonts w:eastAsia="Calibri"/>
          <w:szCs w:val="22"/>
          <w:lang w:eastAsia="en-US"/>
        </w:rPr>
        <w:t>De toegevoegde waarden van Nederlands groene stroom is dat dit geen uitstoot kent. Deze stroom komt van Nederlandse projecten welke worden ondervangen d.m.v. GVO’s.</w:t>
      </w:r>
    </w:p>
    <w:p w14:paraId="30FAEB0F" w14:textId="25185C31" w:rsidR="005D75D6" w:rsidRDefault="005D75D6" w:rsidP="005D75D6">
      <w:pPr>
        <w:spacing w:line="259" w:lineRule="auto"/>
        <w:rPr>
          <w:rFonts w:eastAsia="Calibri"/>
          <w:szCs w:val="22"/>
          <w:lang w:eastAsia="en-US"/>
        </w:rPr>
      </w:pPr>
    </w:p>
    <w:p w14:paraId="3C8F93CB" w14:textId="19A90496" w:rsidR="003713FC" w:rsidRPr="003713FC" w:rsidRDefault="005D75D6" w:rsidP="003713FC">
      <w:pPr>
        <w:spacing w:line="259" w:lineRule="auto"/>
        <w:rPr>
          <w:rFonts w:eastAsia="Calibri"/>
        </w:rPr>
      </w:pPr>
      <w:r>
        <w:rPr>
          <w:rFonts w:eastAsia="Calibri"/>
          <w:szCs w:val="22"/>
          <w:lang w:eastAsia="en-US"/>
        </w:rPr>
        <w:t>Sinds 2023 gebruikt Riva groep alleen maar Nederlands groene stroom. Deze koers is doorgezet in de</w:t>
      </w:r>
      <w:r w:rsidR="00DE0782">
        <w:rPr>
          <w:rFonts w:eastAsia="Calibri"/>
          <w:szCs w:val="22"/>
          <w:lang w:eastAsia="en-US"/>
        </w:rPr>
        <w:t xml:space="preserve"> aanbesteding van de nieuwe contracten en is een must voor het aangaan van een nieuw contract. </w:t>
      </w:r>
      <w:r w:rsidR="00DE0782">
        <w:rPr>
          <w:rFonts w:eastAsia="Calibri"/>
        </w:rPr>
        <w:t>Deze instelling</w:t>
      </w:r>
      <w:r w:rsidR="003713FC" w:rsidRPr="003713FC">
        <w:rPr>
          <w:rFonts w:eastAsia="Calibri"/>
        </w:rPr>
        <w:t xml:space="preserve"> getuigt van een voortdurende inzet voor duurzaamheid en het verminderen van de ecologische impact van de Riva Groep</w:t>
      </w:r>
    </w:p>
    <w:p w14:paraId="6B259642" w14:textId="77777777" w:rsidR="003713FC" w:rsidRPr="003713FC" w:rsidRDefault="003713FC" w:rsidP="003713FC">
      <w:pPr>
        <w:spacing w:line="259" w:lineRule="auto"/>
        <w:rPr>
          <w:rFonts w:eastAsia="Calibri"/>
          <w:szCs w:val="22"/>
          <w:lang w:eastAsia="en-US"/>
        </w:rPr>
      </w:pPr>
    </w:p>
    <w:p w14:paraId="1FF8BE56" w14:textId="2DCD4572" w:rsidR="00DE0782" w:rsidRDefault="00B80A5A" w:rsidP="003713FC">
      <w:pPr>
        <w:keepNext/>
        <w:keepLines/>
        <w:spacing w:line="259" w:lineRule="auto"/>
        <w:outlineLvl w:val="2"/>
        <w:rPr>
          <w:rFonts w:eastAsia="Calibri"/>
          <w:szCs w:val="22"/>
          <w:lang w:eastAsia="en-US"/>
        </w:rPr>
      </w:pPr>
      <w:bookmarkStart w:id="364" w:name="_Toc191369638"/>
      <w:bookmarkStart w:id="365" w:name="_Toc191369791"/>
      <w:r>
        <w:rPr>
          <w:b/>
          <w:bCs/>
          <w:color w:val="808080"/>
          <w:szCs w:val="22"/>
          <w:lang w:eastAsia="en-US"/>
        </w:rPr>
        <w:t>8</w:t>
      </w:r>
      <w:r w:rsidR="003713FC" w:rsidRPr="003713FC">
        <w:rPr>
          <w:b/>
          <w:bCs/>
          <w:color w:val="808080"/>
          <w:szCs w:val="22"/>
          <w:lang w:eastAsia="en-US"/>
        </w:rPr>
        <w:t>.2.2</w:t>
      </w:r>
      <w:r w:rsidR="003713FC" w:rsidRPr="003713FC">
        <w:rPr>
          <w:b/>
          <w:bCs/>
          <w:color w:val="808080"/>
          <w:szCs w:val="22"/>
          <w:lang w:eastAsia="en-US"/>
        </w:rPr>
        <w:tab/>
        <w:t>Verduurzaming wagenpark</w:t>
      </w:r>
      <w:r w:rsidR="003713FC" w:rsidRPr="003713FC">
        <w:rPr>
          <w:rFonts w:eastAsia="Calibri"/>
          <w:szCs w:val="22"/>
          <w:lang w:eastAsia="en-US"/>
        </w:rPr>
        <w:br/>
        <w:t xml:space="preserve">Sinds 2020 brengen automerken van de Riva Groep meerdere elektrische </w:t>
      </w:r>
      <w:r w:rsidR="00DE0782">
        <w:rPr>
          <w:rFonts w:eastAsia="Calibri"/>
          <w:szCs w:val="22"/>
          <w:lang w:eastAsia="en-US"/>
        </w:rPr>
        <w:t>modelen</w:t>
      </w:r>
      <w:r w:rsidR="003713FC" w:rsidRPr="003713FC">
        <w:rPr>
          <w:rFonts w:eastAsia="Calibri"/>
          <w:szCs w:val="22"/>
          <w:lang w:eastAsia="en-US"/>
        </w:rPr>
        <w:t xml:space="preserve"> op de markt.</w:t>
      </w:r>
      <w:r w:rsidR="00DE0782">
        <w:rPr>
          <w:rFonts w:eastAsia="Calibri"/>
          <w:szCs w:val="22"/>
          <w:lang w:eastAsia="en-US"/>
        </w:rPr>
        <w:t xml:space="preserve"> </w:t>
      </w:r>
      <w:r w:rsidR="003713FC" w:rsidRPr="003713FC">
        <w:rPr>
          <w:rFonts w:eastAsia="Calibri"/>
          <w:szCs w:val="22"/>
          <w:lang w:eastAsia="en-US"/>
        </w:rPr>
        <w:t>Het wagenpark</w:t>
      </w:r>
      <w:r w:rsidR="00DE0782">
        <w:rPr>
          <w:rFonts w:eastAsia="Calibri"/>
          <w:szCs w:val="22"/>
          <w:lang w:eastAsia="en-US"/>
        </w:rPr>
        <w:t xml:space="preserve"> van Riva groep</w:t>
      </w:r>
      <w:r w:rsidR="003713FC" w:rsidRPr="003713FC">
        <w:rPr>
          <w:rFonts w:eastAsia="Calibri"/>
          <w:szCs w:val="22"/>
          <w:lang w:eastAsia="en-US"/>
        </w:rPr>
        <w:t xml:space="preserve"> </w:t>
      </w:r>
      <w:r w:rsidR="00DE0782">
        <w:rPr>
          <w:rFonts w:eastAsia="Calibri"/>
          <w:szCs w:val="22"/>
          <w:lang w:eastAsia="en-US"/>
        </w:rPr>
        <w:t>is</w:t>
      </w:r>
      <w:r w:rsidR="003713FC" w:rsidRPr="003713FC">
        <w:rPr>
          <w:rFonts w:eastAsia="Calibri"/>
          <w:szCs w:val="22"/>
          <w:lang w:eastAsia="en-US"/>
        </w:rPr>
        <w:t xml:space="preserve"> daardoor steeds duurzamer</w:t>
      </w:r>
      <w:r w:rsidR="00DE0782">
        <w:rPr>
          <w:rFonts w:eastAsia="Calibri"/>
          <w:szCs w:val="22"/>
          <w:lang w:eastAsia="en-US"/>
        </w:rPr>
        <w:t xml:space="preserve"> geworden. Vanaf 2023 is er een veranderende tendens</w:t>
      </w:r>
      <w:r w:rsidR="003713FC" w:rsidRPr="003713FC">
        <w:rPr>
          <w:rFonts w:eastAsia="Calibri"/>
          <w:szCs w:val="22"/>
          <w:lang w:eastAsia="en-US"/>
        </w:rPr>
        <w:t xml:space="preserve"> </w:t>
      </w:r>
      <w:r w:rsidR="00DE0782">
        <w:rPr>
          <w:rFonts w:eastAsia="Calibri"/>
          <w:szCs w:val="22"/>
          <w:lang w:eastAsia="en-US"/>
        </w:rPr>
        <w:t>ten opzichte van elektrische auto’s. Vanuit de afzetmarkt is hier steeds minder vraag naar, dit heeft verschillende oorzaken.</w:t>
      </w:r>
      <w:bookmarkEnd w:id="364"/>
      <w:bookmarkEnd w:id="365"/>
    </w:p>
    <w:p w14:paraId="69F70EB2" w14:textId="77777777" w:rsidR="00DE0782" w:rsidRDefault="00DE0782" w:rsidP="00DE0782">
      <w:pPr>
        <w:pStyle w:val="Lijstalinea"/>
        <w:numPr>
          <w:ilvl w:val="0"/>
          <w:numId w:val="9"/>
        </w:numPr>
        <w:rPr>
          <w:rFonts w:eastAsia="Calibri"/>
          <w:lang w:eastAsia="en-US"/>
        </w:rPr>
      </w:pPr>
      <w:r>
        <w:rPr>
          <w:rFonts w:eastAsia="Calibri"/>
          <w:lang w:eastAsia="en-US"/>
        </w:rPr>
        <w:t>Minder stimuleringsmaatregelen vanuit overheden</w:t>
      </w:r>
    </w:p>
    <w:p w14:paraId="01D461A9" w14:textId="4BB34EE2" w:rsidR="00DE0782" w:rsidRDefault="00DE0782" w:rsidP="00DE0782">
      <w:pPr>
        <w:pStyle w:val="Lijstalinea"/>
        <w:numPr>
          <w:ilvl w:val="0"/>
          <w:numId w:val="9"/>
        </w:numPr>
        <w:rPr>
          <w:rFonts w:eastAsia="Calibri"/>
          <w:lang w:eastAsia="en-US"/>
        </w:rPr>
      </w:pPr>
      <w:r>
        <w:rPr>
          <w:rFonts w:eastAsia="Calibri"/>
          <w:lang w:eastAsia="en-US"/>
        </w:rPr>
        <w:t>Netcongestie</w:t>
      </w:r>
    </w:p>
    <w:p w14:paraId="0BE3266F" w14:textId="1E08B86A" w:rsidR="00DE0782" w:rsidRDefault="00DE0782" w:rsidP="00DE0782">
      <w:pPr>
        <w:pStyle w:val="Lijstalinea"/>
        <w:numPr>
          <w:ilvl w:val="0"/>
          <w:numId w:val="9"/>
        </w:numPr>
        <w:rPr>
          <w:rFonts w:eastAsia="Calibri"/>
          <w:lang w:eastAsia="en-US"/>
        </w:rPr>
      </w:pPr>
      <w:r>
        <w:rPr>
          <w:rFonts w:eastAsia="Calibri"/>
          <w:lang w:eastAsia="en-US"/>
        </w:rPr>
        <w:t>Kostprijs en gemak ten opzichte van een PHEV of brandstofvoertuig.</w:t>
      </w:r>
    </w:p>
    <w:p w14:paraId="4F97830A" w14:textId="77777777" w:rsidR="00DE0782" w:rsidRPr="00DE0782" w:rsidRDefault="00DE0782" w:rsidP="00DE0782">
      <w:pPr>
        <w:ind w:left="360"/>
        <w:rPr>
          <w:rFonts w:eastAsia="Calibri"/>
          <w:lang w:eastAsia="en-US"/>
        </w:rPr>
      </w:pPr>
    </w:p>
    <w:p w14:paraId="1E39019B" w14:textId="49E7734D" w:rsidR="003713FC" w:rsidRDefault="00DE0782" w:rsidP="003713FC">
      <w:pPr>
        <w:rPr>
          <w:rFonts w:eastAsia="Calibri"/>
          <w:lang w:eastAsia="en-US"/>
        </w:rPr>
      </w:pPr>
      <w:r>
        <w:rPr>
          <w:rFonts w:eastAsia="Calibri"/>
          <w:lang w:eastAsia="en-US"/>
        </w:rPr>
        <w:t>Het eerder gestelde doel van 100% elektische in 2030</w:t>
      </w:r>
      <w:r w:rsidR="00E61DB4">
        <w:rPr>
          <w:rFonts w:eastAsia="Calibri"/>
          <w:lang w:eastAsia="en-US"/>
        </w:rPr>
        <w:t xml:space="preserve"> lijkt lastig te worden en deze wordt mogelijk bijgesteld in 2025.</w:t>
      </w:r>
    </w:p>
    <w:p w14:paraId="40267B45" w14:textId="77777777" w:rsidR="00DE0782" w:rsidRPr="003713FC" w:rsidRDefault="00DE0782" w:rsidP="003713FC">
      <w:pPr>
        <w:rPr>
          <w:rFonts w:ascii="Times New Roman" w:hAnsi="Times New Roman"/>
          <w:sz w:val="24"/>
          <w:lang w:eastAsia="en-US"/>
        </w:rPr>
      </w:pPr>
    </w:p>
    <w:p w14:paraId="0BFF4A6A" w14:textId="6247BDE6" w:rsidR="00DE0782" w:rsidRPr="003713FC" w:rsidRDefault="00B80A5A" w:rsidP="00DE0782">
      <w:pPr>
        <w:keepNext/>
        <w:keepLines/>
        <w:spacing w:line="259" w:lineRule="auto"/>
        <w:outlineLvl w:val="2"/>
        <w:rPr>
          <w:rFonts w:eastAsia="Calibri"/>
          <w:szCs w:val="22"/>
          <w:lang w:eastAsia="en-US"/>
        </w:rPr>
      </w:pPr>
      <w:bookmarkStart w:id="366" w:name="_Toc191369639"/>
      <w:bookmarkStart w:id="367" w:name="_Toc191369792"/>
      <w:r>
        <w:rPr>
          <w:b/>
          <w:bCs/>
          <w:color w:val="808080"/>
          <w:szCs w:val="22"/>
          <w:lang w:eastAsia="en-US"/>
        </w:rPr>
        <w:t>8</w:t>
      </w:r>
      <w:r w:rsidR="003713FC" w:rsidRPr="003713FC">
        <w:rPr>
          <w:b/>
          <w:bCs/>
          <w:color w:val="808080"/>
          <w:szCs w:val="22"/>
          <w:lang w:eastAsia="en-US"/>
        </w:rPr>
        <w:t>.2.3</w:t>
      </w:r>
      <w:r w:rsidR="003713FC" w:rsidRPr="003713FC">
        <w:rPr>
          <w:b/>
          <w:bCs/>
          <w:color w:val="808080"/>
          <w:szCs w:val="22"/>
          <w:lang w:eastAsia="en-US"/>
        </w:rPr>
        <w:tab/>
      </w:r>
      <w:r w:rsidR="00DE0782">
        <w:rPr>
          <w:b/>
          <w:bCs/>
          <w:color w:val="808080"/>
          <w:szCs w:val="22"/>
          <w:lang w:eastAsia="en-US"/>
        </w:rPr>
        <w:t>Verduurzaming van de panden</w:t>
      </w:r>
      <w:bookmarkEnd w:id="366"/>
      <w:bookmarkEnd w:id="367"/>
    </w:p>
    <w:p w14:paraId="4D13983D" w14:textId="14D81362" w:rsidR="003713FC" w:rsidRDefault="00DE0782" w:rsidP="003713FC">
      <w:pPr>
        <w:spacing w:line="259" w:lineRule="auto"/>
        <w:rPr>
          <w:rFonts w:eastAsia="Calibri"/>
          <w:szCs w:val="22"/>
          <w:lang w:eastAsia="en-US"/>
        </w:rPr>
      </w:pPr>
      <w:r>
        <w:rPr>
          <w:rFonts w:eastAsia="Calibri"/>
          <w:szCs w:val="22"/>
          <w:lang w:eastAsia="en-US"/>
        </w:rPr>
        <w:t xml:space="preserve">Vanaf 2024 zijn alle panden definitief verled. </w:t>
      </w:r>
      <w:r w:rsidR="0050708E">
        <w:rPr>
          <w:rFonts w:eastAsia="Calibri"/>
          <w:szCs w:val="22"/>
          <w:lang w:eastAsia="en-US"/>
        </w:rPr>
        <w:t>In 2024 zijn er door het adviesbureau Stel… Energiescans uitgevoerd. Uit deze energiescans zijn diverse mogelijkheden om te besparen op uitstoot naar voren gekomen. Per punt wordt gekeken of dit binnen de visie van Riva past.</w:t>
      </w:r>
    </w:p>
    <w:p w14:paraId="406C4F2C" w14:textId="16262A25" w:rsidR="0050708E" w:rsidRDefault="0050708E" w:rsidP="003713FC">
      <w:pPr>
        <w:spacing w:line="259" w:lineRule="auto"/>
        <w:rPr>
          <w:rFonts w:eastAsia="Calibri"/>
          <w:szCs w:val="22"/>
          <w:lang w:eastAsia="en-US"/>
        </w:rPr>
      </w:pPr>
    </w:p>
    <w:p w14:paraId="512B9B24" w14:textId="18E73932" w:rsidR="0050708E" w:rsidRPr="003713FC" w:rsidRDefault="0050708E" w:rsidP="003713FC">
      <w:pPr>
        <w:spacing w:line="259" w:lineRule="auto"/>
        <w:rPr>
          <w:rFonts w:eastAsia="Calibri"/>
          <w:szCs w:val="22"/>
          <w:lang w:eastAsia="en-US"/>
        </w:rPr>
      </w:pPr>
      <w:r>
        <w:rPr>
          <w:rFonts w:eastAsia="Calibri"/>
          <w:szCs w:val="22"/>
          <w:lang w:eastAsia="en-US"/>
        </w:rPr>
        <w:t>2024 is ook het eerste jaar waarin de campus van Riva groep (Donau, Den Haag) volledig gasloos is. En heeft Riva opdracht gegeven voor het plaatsen van 6 zonneparken die het vermogen van zelf opgewekte energie verdubbeld van 1m kWp naar 2m kWp.</w:t>
      </w:r>
    </w:p>
    <w:p w14:paraId="03C42884" w14:textId="77777777" w:rsidR="003713FC" w:rsidRPr="003713FC" w:rsidRDefault="003713FC" w:rsidP="003713FC">
      <w:pPr>
        <w:rPr>
          <w:rFonts w:ascii="Times New Roman" w:eastAsia="Calibri" w:hAnsi="Times New Roman"/>
          <w:sz w:val="24"/>
          <w:lang w:eastAsia="en-US"/>
        </w:rPr>
      </w:pPr>
    </w:p>
    <w:p w14:paraId="175306F4" w14:textId="25E99DF6" w:rsidR="003713FC" w:rsidRPr="003713FC" w:rsidRDefault="00B80A5A" w:rsidP="003713FC">
      <w:pPr>
        <w:keepNext/>
        <w:keepLines/>
        <w:spacing w:line="259" w:lineRule="auto"/>
        <w:outlineLvl w:val="2"/>
        <w:rPr>
          <w:b/>
          <w:bCs/>
          <w:color w:val="808080"/>
          <w:szCs w:val="22"/>
          <w:lang w:eastAsia="en-US"/>
        </w:rPr>
      </w:pPr>
      <w:bookmarkStart w:id="368" w:name="_Toc191369640"/>
      <w:bookmarkStart w:id="369" w:name="_Toc191369793"/>
      <w:r>
        <w:rPr>
          <w:b/>
          <w:bCs/>
          <w:color w:val="808080"/>
          <w:szCs w:val="22"/>
          <w:lang w:eastAsia="en-US"/>
        </w:rPr>
        <w:t>8</w:t>
      </w:r>
      <w:r w:rsidR="003713FC" w:rsidRPr="003713FC">
        <w:rPr>
          <w:b/>
          <w:bCs/>
          <w:color w:val="808080"/>
          <w:szCs w:val="22"/>
          <w:lang w:eastAsia="en-US"/>
        </w:rPr>
        <w:t>.2.4</w:t>
      </w:r>
      <w:r w:rsidR="003713FC" w:rsidRPr="003713FC">
        <w:rPr>
          <w:b/>
          <w:bCs/>
          <w:color w:val="808080"/>
          <w:szCs w:val="22"/>
          <w:lang w:eastAsia="en-US"/>
        </w:rPr>
        <w:tab/>
        <w:t>Stimuleren om te fietsen</w:t>
      </w:r>
      <w:bookmarkEnd w:id="368"/>
      <w:bookmarkEnd w:id="369"/>
    </w:p>
    <w:p w14:paraId="673E7E8D" w14:textId="023AC27E" w:rsidR="003713FC" w:rsidRPr="003713FC" w:rsidRDefault="0050708E" w:rsidP="003713FC">
      <w:pPr>
        <w:spacing w:line="259" w:lineRule="auto"/>
        <w:rPr>
          <w:rFonts w:eastAsia="Calibri"/>
          <w:szCs w:val="22"/>
          <w:lang w:eastAsia="en-US"/>
        </w:rPr>
      </w:pPr>
      <w:r>
        <w:rPr>
          <w:rFonts w:eastAsia="Calibri"/>
          <w:szCs w:val="22"/>
          <w:lang w:eastAsia="en-US"/>
        </w:rPr>
        <w:t>Ook het fietsprogramma dat Riva groep s</w:t>
      </w:r>
      <w:r w:rsidR="003713FC" w:rsidRPr="003713FC">
        <w:rPr>
          <w:rFonts w:eastAsia="Calibri"/>
          <w:szCs w:val="22"/>
          <w:lang w:eastAsia="en-US"/>
        </w:rPr>
        <w:t xml:space="preserve">inds 2020 heeft </w:t>
      </w:r>
      <w:r>
        <w:rPr>
          <w:rFonts w:eastAsia="Calibri"/>
          <w:szCs w:val="22"/>
          <w:lang w:eastAsia="en-US"/>
        </w:rPr>
        <w:t xml:space="preserve">is ook in 2024 weer actief. Het programma heeft </w:t>
      </w:r>
      <w:r w:rsidR="003713FC" w:rsidRPr="003713FC">
        <w:rPr>
          <w:rFonts w:eastAsia="Calibri"/>
          <w:szCs w:val="22"/>
          <w:lang w:eastAsia="en-US"/>
        </w:rPr>
        <w:t xml:space="preserve">als doel personeel te stimuleren om meer te fietsen. Het plan houdt in dat werknemers een (E-)fiets kunnen uitzoeken, waarop zij 25% korting ontvangen. Het resterende bedrag kan de werknemer </w:t>
      </w:r>
      <w:r w:rsidRPr="003713FC">
        <w:rPr>
          <w:rFonts w:eastAsia="Calibri"/>
          <w:szCs w:val="22"/>
          <w:lang w:eastAsia="en-US"/>
        </w:rPr>
        <w:t>rentelo</w:t>
      </w:r>
      <w:r>
        <w:rPr>
          <w:rFonts w:eastAsia="Calibri"/>
          <w:szCs w:val="22"/>
          <w:lang w:eastAsia="en-US"/>
        </w:rPr>
        <w:t>os laten financieren</w:t>
      </w:r>
      <w:r w:rsidR="003713FC" w:rsidRPr="003713FC">
        <w:rPr>
          <w:rFonts w:eastAsia="Calibri"/>
          <w:szCs w:val="22"/>
          <w:lang w:eastAsia="en-US"/>
        </w:rPr>
        <w:t xml:space="preserve"> </w:t>
      </w:r>
      <w:r>
        <w:rPr>
          <w:rFonts w:eastAsia="Calibri"/>
          <w:szCs w:val="22"/>
          <w:lang w:eastAsia="en-US"/>
        </w:rPr>
        <w:t>door</w:t>
      </w:r>
      <w:r w:rsidR="003713FC" w:rsidRPr="003713FC">
        <w:rPr>
          <w:rFonts w:eastAsia="Calibri"/>
          <w:szCs w:val="22"/>
          <w:lang w:eastAsia="en-US"/>
        </w:rPr>
        <w:t xml:space="preserve"> Riva Groep met een termijn tot 36 maanden. Indien de werknemer minimaal 50% van de werkbare dagen in het eerste </w:t>
      </w:r>
      <w:r w:rsidR="001E697B">
        <w:rPr>
          <w:rFonts w:eastAsia="Calibri"/>
          <w:szCs w:val="22"/>
          <w:lang w:eastAsia="en-US"/>
        </w:rPr>
        <w:t>3 jaar</w:t>
      </w:r>
      <w:r w:rsidR="003713FC" w:rsidRPr="003713FC">
        <w:rPr>
          <w:rFonts w:eastAsia="Calibri"/>
          <w:szCs w:val="22"/>
          <w:lang w:eastAsia="en-US"/>
        </w:rPr>
        <w:t xml:space="preserve"> </w:t>
      </w:r>
      <w:r w:rsidR="001E697B">
        <w:rPr>
          <w:rFonts w:eastAsia="Calibri"/>
          <w:szCs w:val="22"/>
          <w:lang w:eastAsia="en-US"/>
        </w:rPr>
        <w:t xml:space="preserve">op </w:t>
      </w:r>
      <w:r w:rsidR="003713FC" w:rsidRPr="003713FC">
        <w:rPr>
          <w:rFonts w:eastAsia="Calibri"/>
          <w:szCs w:val="22"/>
          <w:lang w:eastAsia="en-US"/>
        </w:rPr>
        <w:t xml:space="preserve">de aangeschafte (E-)fiets </w:t>
      </w:r>
      <w:r w:rsidR="001E697B">
        <w:rPr>
          <w:rFonts w:eastAsia="Calibri"/>
          <w:szCs w:val="22"/>
          <w:lang w:eastAsia="en-US"/>
        </w:rPr>
        <w:t xml:space="preserve">naar het werk komt, ontvangt </w:t>
      </w:r>
      <w:r w:rsidR="003713FC" w:rsidRPr="003713FC">
        <w:rPr>
          <w:rFonts w:eastAsia="Calibri"/>
          <w:szCs w:val="22"/>
          <w:lang w:eastAsia="en-US"/>
        </w:rPr>
        <w:t>de werknemer 50% van de aanschafwaarde van Riva Groep</w:t>
      </w:r>
      <w:r w:rsidR="001E697B">
        <w:rPr>
          <w:rFonts w:eastAsia="Calibri"/>
          <w:szCs w:val="22"/>
          <w:lang w:eastAsia="en-US"/>
        </w:rPr>
        <w:t xml:space="preserve">. </w:t>
      </w:r>
      <w:r w:rsidR="003713FC" w:rsidRPr="003713FC">
        <w:rPr>
          <w:rFonts w:eastAsia="Calibri"/>
          <w:szCs w:val="22"/>
          <w:lang w:eastAsia="en-US"/>
        </w:rPr>
        <w:t xml:space="preserve">Dit initiatief draagt bij aan de vermindering van de uitstoot in scope 3, met betrekking tot de 'werk-privé kilometeruitstoot'. Het fietsplan blijft ook in </w:t>
      </w:r>
      <w:r w:rsidR="001E697B">
        <w:rPr>
          <w:rFonts w:eastAsia="Calibri"/>
          <w:szCs w:val="22"/>
          <w:lang w:eastAsia="en-US"/>
        </w:rPr>
        <w:t>2025</w:t>
      </w:r>
      <w:r w:rsidR="003713FC" w:rsidRPr="003713FC">
        <w:rPr>
          <w:rFonts w:eastAsia="Calibri"/>
          <w:szCs w:val="22"/>
          <w:lang w:eastAsia="en-US"/>
        </w:rPr>
        <w:t xml:space="preserve"> actief voor het personeel.</w:t>
      </w:r>
    </w:p>
    <w:p w14:paraId="6389E51A" w14:textId="77777777" w:rsidR="003713FC" w:rsidRPr="003713FC" w:rsidRDefault="003713FC" w:rsidP="003713FC">
      <w:pPr>
        <w:spacing w:line="259" w:lineRule="auto"/>
        <w:rPr>
          <w:rFonts w:eastAsia="Calibri"/>
          <w:szCs w:val="22"/>
          <w:lang w:eastAsia="en-US"/>
        </w:rPr>
      </w:pPr>
    </w:p>
    <w:p w14:paraId="7A0AE822" w14:textId="37EF44A0" w:rsidR="00D626CA" w:rsidRDefault="00B80A5A" w:rsidP="003713FC">
      <w:pPr>
        <w:pStyle w:val="Kop2"/>
        <w:rPr>
          <w:sz w:val="28"/>
          <w:szCs w:val="28"/>
        </w:rPr>
      </w:pPr>
      <w:bookmarkStart w:id="370" w:name="_Toc191369641"/>
      <w:bookmarkStart w:id="371" w:name="_Toc191369794"/>
      <w:r>
        <w:rPr>
          <w:rFonts w:eastAsia="Times New Roman" w:cs="Times New Roman"/>
          <w:color w:val="808080"/>
          <w:sz w:val="20"/>
          <w:szCs w:val="22"/>
          <w:lang w:eastAsia="en-US"/>
        </w:rPr>
        <w:t>8</w:t>
      </w:r>
      <w:r w:rsidR="003713FC" w:rsidRPr="003713FC">
        <w:rPr>
          <w:rFonts w:eastAsia="Times New Roman" w:cs="Times New Roman"/>
          <w:color w:val="808080"/>
          <w:sz w:val="20"/>
          <w:szCs w:val="22"/>
          <w:lang w:eastAsia="en-US"/>
        </w:rPr>
        <w:t>.2.5</w:t>
      </w:r>
      <w:r w:rsidR="003713FC" w:rsidRPr="003713FC">
        <w:rPr>
          <w:rFonts w:eastAsia="Times New Roman" w:cs="Times New Roman"/>
          <w:color w:val="808080"/>
          <w:sz w:val="20"/>
          <w:szCs w:val="22"/>
          <w:lang w:eastAsia="en-US"/>
        </w:rPr>
        <w:tab/>
        <w:t>Tankpassen en brandstof gebruik</w:t>
      </w:r>
      <w:r w:rsidR="003713FC" w:rsidRPr="003713FC">
        <w:rPr>
          <w:rFonts w:eastAsia="Calibri" w:cs="Times New Roman"/>
          <w:b w:val="0"/>
          <w:bCs w:val="0"/>
          <w:color w:val="auto"/>
          <w:sz w:val="20"/>
          <w:szCs w:val="22"/>
          <w:lang w:eastAsia="en-US"/>
        </w:rPr>
        <w:br/>
        <w:t>Riva Groe</w:t>
      </w:r>
      <w:r w:rsidR="00947B3E">
        <w:rPr>
          <w:rFonts w:eastAsia="Calibri" w:cs="Times New Roman"/>
          <w:b w:val="0"/>
          <w:bCs w:val="0"/>
          <w:color w:val="auto"/>
          <w:sz w:val="20"/>
          <w:szCs w:val="22"/>
          <w:lang w:eastAsia="en-US"/>
        </w:rPr>
        <w:t>p heeft</w:t>
      </w:r>
      <w:r w:rsidR="003713FC" w:rsidRPr="003713FC">
        <w:rPr>
          <w:rFonts w:eastAsia="Calibri" w:cs="Times New Roman"/>
          <w:b w:val="0"/>
          <w:bCs w:val="0"/>
          <w:color w:val="auto"/>
          <w:sz w:val="20"/>
          <w:szCs w:val="22"/>
          <w:lang w:eastAsia="en-US"/>
        </w:rPr>
        <w:t xml:space="preserve"> besloten om alle werknemers </w:t>
      </w:r>
      <w:r w:rsidR="00947B3E">
        <w:rPr>
          <w:rFonts w:eastAsia="Calibri" w:cs="Times New Roman"/>
          <w:b w:val="0"/>
          <w:bCs w:val="0"/>
          <w:color w:val="auto"/>
          <w:sz w:val="20"/>
          <w:szCs w:val="22"/>
          <w:lang w:eastAsia="en-US"/>
        </w:rPr>
        <w:t>gebruik te laten maken van</w:t>
      </w:r>
      <w:r w:rsidR="003713FC" w:rsidRPr="003713FC">
        <w:rPr>
          <w:rFonts w:eastAsia="Calibri" w:cs="Times New Roman"/>
          <w:b w:val="0"/>
          <w:bCs w:val="0"/>
          <w:color w:val="auto"/>
          <w:sz w:val="20"/>
          <w:szCs w:val="22"/>
          <w:lang w:eastAsia="en-US"/>
        </w:rPr>
        <w:t xml:space="preserve"> de brandstofpassen van Shuttel. Deze passen kunnen worden gekoppeld aan ons eigen tankstation, waardoor een volledige monitoring </w:t>
      </w:r>
      <w:r w:rsidR="00947B3E">
        <w:rPr>
          <w:rFonts w:eastAsia="Calibri" w:cs="Times New Roman"/>
          <w:b w:val="0"/>
          <w:bCs w:val="0"/>
          <w:color w:val="auto"/>
          <w:sz w:val="20"/>
          <w:szCs w:val="22"/>
          <w:lang w:eastAsia="en-US"/>
        </w:rPr>
        <w:t xml:space="preserve">van verbruik </w:t>
      </w:r>
      <w:r w:rsidR="003713FC" w:rsidRPr="003713FC">
        <w:rPr>
          <w:rFonts w:eastAsia="Calibri" w:cs="Times New Roman"/>
          <w:b w:val="0"/>
          <w:bCs w:val="0"/>
          <w:color w:val="auto"/>
          <w:sz w:val="20"/>
          <w:szCs w:val="22"/>
          <w:lang w:eastAsia="en-US"/>
        </w:rPr>
        <w:t xml:space="preserve">mogelijk is. De uitrol van Shuttel heeft </w:t>
      </w:r>
      <w:r w:rsidR="00947B3E">
        <w:rPr>
          <w:rFonts w:eastAsia="Calibri" w:cs="Times New Roman"/>
          <w:b w:val="0"/>
          <w:bCs w:val="0"/>
          <w:color w:val="auto"/>
          <w:sz w:val="20"/>
          <w:szCs w:val="22"/>
          <w:lang w:eastAsia="en-US"/>
        </w:rPr>
        <w:t>vond plaats</w:t>
      </w:r>
      <w:r w:rsidR="003713FC" w:rsidRPr="003713FC">
        <w:rPr>
          <w:rFonts w:eastAsia="Calibri" w:cs="Times New Roman"/>
          <w:b w:val="0"/>
          <w:bCs w:val="0"/>
          <w:color w:val="auto"/>
          <w:sz w:val="20"/>
          <w:szCs w:val="22"/>
          <w:lang w:eastAsia="en-US"/>
        </w:rPr>
        <w:t xml:space="preserve"> in het derde kwartaal van 2023</w:t>
      </w:r>
      <w:r w:rsidR="00947B3E">
        <w:rPr>
          <w:rFonts w:eastAsia="Calibri" w:cs="Times New Roman"/>
          <w:b w:val="0"/>
          <w:bCs w:val="0"/>
          <w:color w:val="auto"/>
          <w:sz w:val="20"/>
          <w:szCs w:val="22"/>
          <w:lang w:eastAsia="en-US"/>
        </w:rPr>
        <w:t xml:space="preserve">. </w:t>
      </w:r>
      <w:r w:rsidR="003713FC" w:rsidRPr="003713FC">
        <w:rPr>
          <w:rFonts w:eastAsia="Calibri" w:cs="Times New Roman"/>
          <w:b w:val="0"/>
          <w:bCs w:val="0"/>
          <w:color w:val="auto"/>
          <w:sz w:val="20"/>
          <w:szCs w:val="22"/>
          <w:lang w:eastAsia="en-US"/>
        </w:rPr>
        <w:t>Met de jaarlijkse audit over het jaar 2024</w:t>
      </w:r>
      <w:r w:rsidR="00947B3E">
        <w:rPr>
          <w:rFonts w:eastAsia="Calibri" w:cs="Times New Roman"/>
          <w:b w:val="0"/>
          <w:bCs w:val="0"/>
          <w:color w:val="auto"/>
          <w:sz w:val="20"/>
          <w:szCs w:val="22"/>
          <w:lang w:eastAsia="en-US"/>
        </w:rPr>
        <w:t xml:space="preserve"> is er daarom voor het eerst een overzicht per maand, per BV beschikbaar zonder aannames en schattingen. Dit zorgt er voor dat de data extra zuiver is t.o.v. voorgaande jaren.</w:t>
      </w:r>
      <w:bookmarkEnd w:id="370"/>
      <w:bookmarkEnd w:id="371"/>
      <w:r w:rsidR="00D626CA">
        <w:br w:type="page"/>
      </w:r>
    </w:p>
    <w:p w14:paraId="71CF7B0B" w14:textId="4CEEA3B3" w:rsidR="00D626CA" w:rsidRPr="00D626CA" w:rsidRDefault="00D626CA" w:rsidP="00D626CA">
      <w:pPr>
        <w:pStyle w:val="Kop1"/>
      </w:pPr>
      <w:bookmarkStart w:id="372" w:name="_Toc191369795"/>
      <w:r>
        <w:lastRenderedPageBreak/>
        <w:t>9</w:t>
      </w:r>
      <w:r w:rsidRPr="00D626CA">
        <w:t>. Resultaten 202</w:t>
      </w:r>
      <w:r>
        <w:t>4</w:t>
      </w:r>
      <w:r w:rsidRPr="00D626CA">
        <w:t xml:space="preserve"> (jaar </w:t>
      </w:r>
      <w:r>
        <w:t>5</w:t>
      </w:r>
      <w:r w:rsidRPr="00D626CA">
        <w:t>)</w:t>
      </w:r>
      <w:bookmarkEnd w:id="372"/>
    </w:p>
    <w:tbl>
      <w:tblPr>
        <w:tblW w:w="9609" w:type="dxa"/>
        <w:tblCellMar>
          <w:left w:w="70" w:type="dxa"/>
          <w:right w:w="70" w:type="dxa"/>
        </w:tblCellMar>
        <w:tblLook w:val="04A0" w:firstRow="1" w:lastRow="0" w:firstColumn="1" w:lastColumn="0" w:noHBand="0" w:noVBand="1"/>
      </w:tblPr>
      <w:tblGrid>
        <w:gridCol w:w="3600"/>
        <w:gridCol w:w="931"/>
        <w:gridCol w:w="477"/>
        <w:gridCol w:w="576"/>
        <w:gridCol w:w="1604"/>
        <w:gridCol w:w="1440"/>
        <w:gridCol w:w="981"/>
      </w:tblGrid>
      <w:tr w:rsidR="00C0666E" w:rsidRPr="00C0666E" w14:paraId="6FC561E1" w14:textId="77777777" w:rsidTr="00EB535F">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2086F6"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TOTAAL</w:t>
            </w:r>
          </w:p>
        </w:tc>
        <w:tc>
          <w:tcPr>
            <w:tcW w:w="140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7E659D1"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Hoeveelheid</w:t>
            </w:r>
          </w:p>
        </w:tc>
        <w:tc>
          <w:tcPr>
            <w:tcW w:w="21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B108796"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CO2 emissiefactor</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42E451C"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CO2 emissie in kg</w:t>
            </w:r>
          </w:p>
        </w:tc>
        <w:tc>
          <w:tcPr>
            <w:tcW w:w="981" w:type="dxa"/>
            <w:tcBorders>
              <w:top w:val="single" w:sz="8" w:space="0" w:color="auto"/>
              <w:left w:val="nil"/>
              <w:bottom w:val="single" w:sz="8" w:space="0" w:color="auto"/>
              <w:right w:val="single" w:sz="8" w:space="0" w:color="auto"/>
            </w:tcBorders>
            <w:shd w:val="clear" w:color="auto" w:fill="auto"/>
            <w:noWrap/>
            <w:vAlign w:val="center"/>
            <w:hideMark/>
          </w:tcPr>
          <w:p w14:paraId="4E1DFED0"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Percentage</w:t>
            </w:r>
          </w:p>
        </w:tc>
      </w:tr>
      <w:tr w:rsidR="00C0666E" w:rsidRPr="00C0666E" w14:paraId="56764125"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0248D94C"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SCOPE 1 Directe emissies</w:t>
            </w:r>
          </w:p>
        </w:tc>
        <w:tc>
          <w:tcPr>
            <w:tcW w:w="931" w:type="dxa"/>
            <w:tcBorders>
              <w:top w:val="nil"/>
              <w:left w:val="nil"/>
              <w:bottom w:val="single" w:sz="8" w:space="0" w:color="auto"/>
              <w:right w:val="single" w:sz="8" w:space="0" w:color="auto"/>
            </w:tcBorders>
            <w:shd w:val="clear" w:color="000000" w:fill="A8D08D"/>
            <w:noWrap/>
            <w:hideMark/>
          </w:tcPr>
          <w:p w14:paraId="3FC4E318"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A8D08D"/>
            <w:noWrap/>
            <w:hideMark/>
          </w:tcPr>
          <w:p w14:paraId="7F48E92F"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2B269C46"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0345E800"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2BE1EED0"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 xml:space="preserve">                723.676 </w:t>
            </w:r>
          </w:p>
        </w:tc>
        <w:tc>
          <w:tcPr>
            <w:tcW w:w="981" w:type="dxa"/>
            <w:tcBorders>
              <w:top w:val="nil"/>
              <w:left w:val="nil"/>
              <w:bottom w:val="single" w:sz="8" w:space="0" w:color="auto"/>
              <w:right w:val="single" w:sz="8" w:space="0" w:color="auto"/>
            </w:tcBorders>
            <w:shd w:val="clear" w:color="000000" w:fill="A8D08D"/>
            <w:noWrap/>
            <w:vAlign w:val="center"/>
            <w:hideMark/>
          </w:tcPr>
          <w:p w14:paraId="15937EDA" w14:textId="77777777" w:rsidR="00C0666E" w:rsidRPr="00C0666E" w:rsidRDefault="00C0666E" w:rsidP="00C0666E">
            <w:pPr>
              <w:jc w:val="right"/>
              <w:rPr>
                <w:rFonts w:ascii="Calibri" w:hAnsi="Calibri" w:cs="Calibri"/>
                <w:b/>
                <w:bCs/>
                <w:color w:val="000000"/>
                <w:sz w:val="18"/>
                <w:szCs w:val="18"/>
              </w:rPr>
            </w:pPr>
            <w:r w:rsidRPr="00C0666E">
              <w:rPr>
                <w:rFonts w:ascii="Calibri" w:hAnsi="Calibri" w:cs="Calibri"/>
                <w:b/>
                <w:bCs/>
                <w:color w:val="000000"/>
                <w:sz w:val="18"/>
                <w:szCs w:val="18"/>
              </w:rPr>
              <w:t>44,67%</w:t>
            </w:r>
          </w:p>
        </w:tc>
      </w:tr>
      <w:tr w:rsidR="00C0666E" w:rsidRPr="00C0666E" w14:paraId="796B0C47"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11ADFB04"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Wagenpark</w:t>
            </w:r>
          </w:p>
        </w:tc>
        <w:tc>
          <w:tcPr>
            <w:tcW w:w="931" w:type="dxa"/>
            <w:tcBorders>
              <w:top w:val="nil"/>
              <w:left w:val="nil"/>
              <w:bottom w:val="single" w:sz="8" w:space="0" w:color="auto"/>
              <w:right w:val="single" w:sz="8" w:space="0" w:color="auto"/>
            </w:tcBorders>
            <w:shd w:val="clear" w:color="000000" w:fill="D5DCE4"/>
            <w:noWrap/>
            <w:hideMark/>
          </w:tcPr>
          <w:p w14:paraId="5A83825F"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D5DCE4"/>
            <w:noWrap/>
            <w:hideMark/>
          </w:tcPr>
          <w:p w14:paraId="022D6004"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21C92357"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3C5D88B0"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6B51AEBD"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 xml:space="preserve">               723.676 </w:t>
            </w:r>
          </w:p>
        </w:tc>
        <w:tc>
          <w:tcPr>
            <w:tcW w:w="981" w:type="dxa"/>
            <w:tcBorders>
              <w:top w:val="nil"/>
              <w:left w:val="nil"/>
              <w:bottom w:val="single" w:sz="8" w:space="0" w:color="auto"/>
              <w:right w:val="single" w:sz="8" w:space="0" w:color="auto"/>
            </w:tcBorders>
            <w:shd w:val="clear" w:color="000000" w:fill="D5DCE4"/>
            <w:noWrap/>
            <w:vAlign w:val="center"/>
            <w:hideMark/>
          </w:tcPr>
          <w:p w14:paraId="37A96A98" w14:textId="77777777" w:rsidR="00C0666E" w:rsidRPr="00C0666E" w:rsidRDefault="00C0666E" w:rsidP="00C0666E">
            <w:pPr>
              <w:jc w:val="right"/>
              <w:rPr>
                <w:rFonts w:ascii="Calibri" w:hAnsi="Calibri" w:cs="Calibri"/>
                <w:i/>
                <w:iCs/>
                <w:color w:val="000000"/>
                <w:sz w:val="18"/>
                <w:szCs w:val="18"/>
              </w:rPr>
            </w:pPr>
            <w:r w:rsidRPr="00C0666E">
              <w:rPr>
                <w:rFonts w:ascii="Calibri" w:hAnsi="Calibri" w:cs="Calibri"/>
                <w:i/>
                <w:iCs/>
                <w:color w:val="000000"/>
                <w:sz w:val="18"/>
                <w:szCs w:val="18"/>
              </w:rPr>
              <w:t>44,67%</w:t>
            </w:r>
          </w:p>
        </w:tc>
      </w:tr>
      <w:tr w:rsidR="00C0666E" w:rsidRPr="00C0666E" w14:paraId="391016A1"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1AC2EF70"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Benzine</w:t>
            </w:r>
          </w:p>
        </w:tc>
        <w:tc>
          <w:tcPr>
            <w:tcW w:w="931" w:type="dxa"/>
            <w:tcBorders>
              <w:top w:val="nil"/>
              <w:left w:val="nil"/>
              <w:bottom w:val="single" w:sz="4" w:space="0" w:color="auto"/>
              <w:right w:val="single" w:sz="4" w:space="0" w:color="auto"/>
            </w:tcBorders>
            <w:shd w:val="clear" w:color="auto" w:fill="auto"/>
            <w:noWrap/>
            <w:vAlign w:val="center"/>
            <w:hideMark/>
          </w:tcPr>
          <w:p w14:paraId="4368680A"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183.754</w:t>
            </w:r>
          </w:p>
        </w:tc>
        <w:tc>
          <w:tcPr>
            <w:tcW w:w="477" w:type="dxa"/>
            <w:tcBorders>
              <w:top w:val="nil"/>
              <w:left w:val="nil"/>
              <w:bottom w:val="single" w:sz="4" w:space="0" w:color="auto"/>
              <w:right w:val="single" w:sz="4" w:space="0" w:color="auto"/>
            </w:tcBorders>
            <w:shd w:val="clear" w:color="auto" w:fill="auto"/>
            <w:noWrap/>
            <w:vAlign w:val="center"/>
            <w:hideMark/>
          </w:tcPr>
          <w:p w14:paraId="176C24F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liter</w:t>
            </w:r>
          </w:p>
        </w:tc>
        <w:tc>
          <w:tcPr>
            <w:tcW w:w="576" w:type="dxa"/>
            <w:tcBorders>
              <w:top w:val="nil"/>
              <w:left w:val="nil"/>
              <w:bottom w:val="single" w:sz="4" w:space="0" w:color="auto"/>
              <w:right w:val="single" w:sz="4" w:space="0" w:color="auto"/>
            </w:tcBorders>
            <w:shd w:val="clear" w:color="auto" w:fill="auto"/>
            <w:noWrap/>
            <w:vAlign w:val="center"/>
            <w:hideMark/>
          </w:tcPr>
          <w:p w14:paraId="2AD40A8D"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2,821</w:t>
            </w:r>
          </w:p>
        </w:tc>
        <w:tc>
          <w:tcPr>
            <w:tcW w:w="1604" w:type="dxa"/>
            <w:tcBorders>
              <w:top w:val="nil"/>
              <w:left w:val="nil"/>
              <w:bottom w:val="single" w:sz="4" w:space="0" w:color="auto"/>
              <w:right w:val="single" w:sz="4" w:space="0" w:color="auto"/>
            </w:tcBorders>
            <w:shd w:val="clear" w:color="auto" w:fill="auto"/>
            <w:noWrap/>
            <w:vAlign w:val="center"/>
            <w:hideMark/>
          </w:tcPr>
          <w:p w14:paraId="23A59ABE"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232E247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518.370 </w:t>
            </w:r>
          </w:p>
        </w:tc>
        <w:tc>
          <w:tcPr>
            <w:tcW w:w="981" w:type="dxa"/>
            <w:tcBorders>
              <w:top w:val="nil"/>
              <w:left w:val="nil"/>
              <w:bottom w:val="single" w:sz="4" w:space="0" w:color="auto"/>
              <w:right w:val="single" w:sz="8" w:space="0" w:color="auto"/>
            </w:tcBorders>
            <w:shd w:val="clear" w:color="auto" w:fill="auto"/>
            <w:noWrap/>
            <w:vAlign w:val="center"/>
            <w:hideMark/>
          </w:tcPr>
          <w:p w14:paraId="3C3ADBD4"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31,99%</w:t>
            </w:r>
          </w:p>
        </w:tc>
      </w:tr>
      <w:tr w:rsidR="00C0666E" w:rsidRPr="00C0666E" w14:paraId="6D8D1DD3"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3940E452"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Diesel</w:t>
            </w:r>
          </w:p>
        </w:tc>
        <w:tc>
          <w:tcPr>
            <w:tcW w:w="931" w:type="dxa"/>
            <w:tcBorders>
              <w:top w:val="nil"/>
              <w:left w:val="nil"/>
              <w:bottom w:val="single" w:sz="4" w:space="0" w:color="auto"/>
              <w:right w:val="single" w:sz="4" w:space="0" w:color="auto"/>
            </w:tcBorders>
            <w:shd w:val="clear" w:color="auto" w:fill="auto"/>
            <w:noWrap/>
            <w:vAlign w:val="center"/>
            <w:hideMark/>
          </w:tcPr>
          <w:p w14:paraId="098402B9"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30.998</w:t>
            </w:r>
          </w:p>
        </w:tc>
        <w:tc>
          <w:tcPr>
            <w:tcW w:w="477" w:type="dxa"/>
            <w:tcBorders>
              <w:top w:val="nil"/>
              <w:left w:val="nil"/>
              <w:bottom w:val="single" w:sz="4" w:space="0" w:color="auto"/>
              <w:right w:val="single" w:sz="4" w:space="0" w:color="auto"/>
            </w:tcBorders>
            <w:shd w:val="clear" w:color="auto" w:fill="auto"/>
            <w:noWrap/>
            <w:vAlign w:val="center"/>
            <w:hideMark/>
          </w:tcPr>
          <w:p w14:paraId="28691A06"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liter</w:t>
            </w:r>
          </w:p>
        </w:tc>
        <w:tc>
          <w:tcPr>
            <w:tcW w:w="576" w:type="dxa"/>
            <w:tcBorders>
              <w:top w:val="nil"/>
              <w:left w:val="nil"/>
              <w:bottom w:val="single" w:sz="4" w:space="0" w:color="auto"/>
              <w:right w:val="single" w:sz="4" w:space="0" w:color="auto"/>
            </w:tcBorders>
            <w:shd w:val="clear" w:color="auto" w:fill="auto"/>
            <w:noWrap/>
            <w:vAlign w:val="center"/>
            <w:hideMark/>
          </w:tcPr>
          <w:p w14:paraId="63180F1A"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3,256</w:t>
            </w:r>
          </w:p>
        </w:tc>
        <w:tc>
          <w:tcPr>
            <w:tcW w:w="1604" w:type="dxa"/>
            <w:tcBorders>
              <w:top w:val="nil"/>
              <w:left w:val="nil"/>
              <w:bottom w:val="single" w:sz="4" w:space="0" w:color="auto"/>
              <w:right w:val="single" w:sz="4" w:space="0" w:color="auto"/>
            </w:tcBorders>
            <w:shd w:val="clear" w:color="auto" w:fill="auto"/>
            <w:noWrap/>
            <w:vAlign w:val="center"/>
            <w:hideMark/>
          </w:tcPr>
          <w:p w14:paraId="2D0837C1"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liter</w:t>
            </w:r>
          </w:p>
        </w:tc>
        <w:tc>
          <w:tcPr>
            <w:tcW w:w="1440" w:type="dxa"/>
            <w:tcBorders>
              <w:top w:val="nil"/>
              <w:left w:val="nil"/>
              <w:bottom w:val="single" w:sz="4" w:space="0" w:color="auto"/>
              <w:right w:val="single" w:sz="4" w:space="0" w:color="auto"/>
            </w:tcBorders>
            <w:shd w:val="clear" w:color="auto" w:fill="auto"/>
            <w:noWrap/>
            <w:vAlign w:val="center"/>
            <w:hideMark/>
          </w:tcPr>
          <w:p w14:paraId="2F4FC2C0"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100.929 </w:t>
            </w:r>
          </w:p>
        </w:tc>
        <w:tc>
          <w:tcPr>
            <w:tcW w:w="981" w:type="dxa"/>
            <w:tcBorders>
              <w:top w:val="nil"/>
              <w:left w:val="nil"/>
              <w:bottom w:val="single" w:sz="4" w:space="0" w:color="auto"/>
              <w:right w:val="single" w:sz="8" w:space="0" w:color="auto"/>
            </w:tcBorders>
            <w:shd w:val="clear" w:color="auto" w:fill="auto"/>
            <w:noWrap/>
            <w:vAlign w:val="center"/>
            <w:hideMark/>
          </w:tcPr>
          <w:p w14:paraId="21EF1F36"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6,23%</w:t>
            </w:r>
          </w:p>
        </w:tc>
      </w:tr>
      <w:tr w:rsidR="00C0666E" w:rsidRPr="00C0666E" w14:paraId="2F75F1AC"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59BE253B"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Elektrisch</w:t>
            </w:r>
          </w:p>
        </w:tc>
        <w:tc>
          <w:tcPr>
            <w:tcW w:w="931" w:type="dxa"/>
            <w:tcBorders>
              <w:top w:val="nil"/>
              <w:left w:val="nil"/>
              <w:bottom w:val="single" w:sz="4" w:space="0" w:color="auto"/>
              <w:right w:val="single" w:sz="4" w:space="0" w:color="auto"/>
            </w:tcBorders>
            <w:shd w:val="clear" w:color="auto" w:fill="auto"/>
            <w:noWrap/>
            <w:vAlign w:val="center"/>
            <w:hideMark/>
          </w:tcPr>
          <w:p w14:paraId="6EA732C1"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260.268</w:t>
            </w:r>
          </w:p>
        </w:tc>
        <w:tc>
          <w:tcPr>
            <w:tcW w:w="477" w:type="dxa"/>
            <w:tcBorders>
              <w:top w:val="nil"/>
              <w:left w:val="nil"/>
              <w:bottom w:val="single" w:sz="4" w:space="0" w:color="auto"/>
              <w:right w:val="single" w:sz="4" w:space="0" w:color="auto"/>
            </w:tcBorders>
            <w:shd w:val="clear" w:color="auto" w:fill="auto"/>
            <w:noWrap/>
            <w:vAlign w:val="center"/>
            <w:hideMark/>
          </w:tcPr>
          <w:p w14:paraId="1F530CA7"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501923EE"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0,328</w:t>
            </w:r>
          </w:p>
        </w:tc>
        <w:tc>
          <w:tcPr>
            <w:tcW w:w="1604" w:type="dxa"/>
            <w:tcBorders>
              <w:top w:val="nil"/>
              <w:left w:val="nil"/>
              <w:bottom w:val="single" w:sz="4" w:space="0" w:color="auto"/>
              <w:right w:val="single" w:sz="4" w:space="0" w:color="auto"/>
            </w:tcBorders>
            <w:shd w:val="clear" w:color="auto" w:fill="auto"/>
            <w:noWrap/>
            <w:vAlign w:val="center"/>
            <w:hideMark/>
          </w:tcPr>
          <w:p w14:paraId="6F844351"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40175CC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85.368 </w:t>
            </w:r>
          </w:p>
        </w:tc>
        <w:tc>
          <w:tcPr>
            <w:tcW w:w="981" w:type="dxa"/>
            <w:tcBorders>
              <w:top w:val="nil"/>
              <w:left w:val="nil"/>
              <w:bottom w:val="single" w:sz="4" w:space="0" w:color="auto"/>
              <w:right w:val="single" w:sz="8" w:space="0" w:color="auto"/>
            </w:tcBorders>
            <w:shd w:val="clear" w:color="auto" w:fill="auto"/>
            <w:noWrap/>
            <w:vAlign w:val="center"/>
            <w:hideMark/>
          </w:tcPr>
          <w:p w14:paraId="5B5037B5"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5,27%</w:t>
            </w:r>
          </w:p>
        </w:tc>
      </w:tr>
      <w:tr w:rsidR="00C0666E" w:rsidRPr="00C0666E" w14:paraId="76913FCA" w14:textId="77777777" w:rsidTr="00EB535F">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5AC521E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Vrachtwagen (diesel)</w:t>
            </w:r>
          </w:p>
        </w:tc>
        <w:tc>
          <w:tcPr>
            <w:tcW w:w="931" w:type="dxa"/>
            <w:tcBorders>
              <w:top w:val="nil"/>
              <w:left w:val="nil"/>
              <w:bottom w:val="single" w:sz="8" w:space="0" w:color="auto"/>
              <w:right w:val="single" w:sz="4" w:space="0" w:color="auto"/>
            </w:tcBorders>
            <w:shd w:val="clear" w:color="auto" w:fill="auto"/>
            <w:noWrap/>
            <w:vAlign w:val="center"/>
            <w:hideMark/>
          </w:tcPr>
          <w:p w14:paraId="57B3AE7B"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52.365</w:t>
            </w:r>
          </w:p>
        </w:tc>
        <w:tc>
          <w:tcPr>
            <w:tcW w:w="477" w:type="dxa"/>
            <w:tcBorders>
              <w:top w:val="nil"/>
              <w:left w:val="nil"/>
              <w:bottom w:val="single" w:sz="8" w:space="0" w:color="auto"/>
              <w:right w:val="single" w:sz="4" w:space="0" w:color="auto"/>
            </w:tcBorders>
            <w:shd w:val="clear" w:color="auto" w:fill="auto"/>
            <w:noWrap/>
            <w:vAlign w:val="center"/>
            <w:hideMark/>
          </w:tcPr>
          <w:p w14:paraId="23398AAA"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71895766"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0,363</w:t>
            </w:r>
          </w:p>
        </w:tc>
        <w:tc>
          <w:tcPr>
            <w:tcW w:w="1604" w:type="dxa"/>
            <w:tcBorders>
              <w:top w:val="nil"/>
              <w:left w:val="nil"/>
              <w:bottom w:val="single" w:sz="8" w:space="0" w:color="auto"/>
              <w:right w:val="single" w:sz="4" w:space="0" w:color="auto"/>
            </w:tcBorders>
            <w:shd w:val="clear" w:color="auto" w:fill="auto"/>
            <w:noWrap/>
            <w:vAlign w:val="center"/>
            <w:hideMark/>
          </w:tcPr>
          <w:p w14:paraId="3CEAD45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17E22525"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19.008 </w:t>
            </w:r>
          </w:p>
        </w:tc>
        <w:tc>
          <w:tcPr>
            <w:tcW w:w="981" w:type="dxa"/>
            <w:tcBorders>
              <w:top w:val="nil"/>
              <w:left w:val="nil"/>
              <w:bottom w:val="single" w:sz="4" w:space="0" w:color="auto"/>
              <w:right w:val="single" w:sz="8" w:space="0" w:color="auto"/>
            </w:tcBorders>
            <w:shd w:val="clear" w:color="auto" w:fill="auto"/>
            <w:noWrap/>
            <w:vAlign w:val="center"/>
            <w:hideMark/>
          </w:tcPr>
          <w:p w14:paraId="59B7ADBE"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1,17%</w:t>
            </w:r>
          </w:p>
        </w:tc>
      </w:tr>
      <w:tr w:rsidR="00C0666E" w:rsidRPr="00C0666E" w14:paraId="0E269526"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3D492C8F"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SCOPE 2 Indirecte emissies</w:t>
            </w:r>
          </w:p>
        </w:tc>
        <w:tc>
          <w:tcPr>
            <w:tcW w:w="931" w:type="dxa"/>
            <w:tcBorders>
              <w:top w:val="nil"/>
              <w:left w:val="nil"/>
              <w:bottom w:val="single" w:sz="8" w:space="0" w:color="auto"/>
              <w:right w:val="single" w:sz="8" w:space="0" w:color="auto"/>
            </w:tcBorders>
            <w:shd w:val="clear" w:color="000000" w:fill="A8D08D"/>
            <w:noWrap/>
            <w:hideMark/>
          </w:tcPr>
          <w:p w14:paraId="3B3F2D4F"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A8D08D"/>
            <w:noWrap/>
            <w:hideMark/>
          </w:tcPr>
          <w:p w14:paraId="01BA14DB"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5ABED146"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656F61B7"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7D04A0EA"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 xml:space="preserve">                896.545 </w:t>
            </w:r>
          </w:p>
        </w:tc>
        <w:tc>
          <w:tcPr>
            <w:tcW w:w="981" w:type="dxa"/>
            <w:tcBorders>
              <w:top w:val="nil"/>
              <w:left w:val="nil"/>
              <w:bottom w:val="single" w:sz="8" w:space="0" w:color="auto"/>
              <w:right w:val="single" w:sz="8" w:space="0" w:color="auto"/>
            </w:tcBorders>
            <w:shd w:val="clear" w:color="000000" w:fill="A8D08D"/>
            <w:noWrap/>
            <w:vAlign w:val="center"/>
            <w:hideMark/>
          </w:tcPr>
          <w:p w14:paraId="359E1F61" w14:textId="77777777" w:rsidR="00C0666E" w:rsidRPr="00C0666E" w:rsidRDefault="00C0666E" w:rsidP="00C0666E">
            <w:pPr>
              <w:jc w:val="right"/>
              <w:rPr>
                <w:rFonts w:ascii="Calibri" w:hAnsi="Calibri" w:cs="Calibri"/>
                <w:b/>
                <w:bCs/>
                <w:color w:val="000000"/>
                <w:sz w:val="18"/>
                <w:szCs w:val="18"/>
              </w:rPr>
            </w:pPr>
            <w:r w:rsidRPr="00C0666E">
              <w:rPr>
                <w:rFonts w:ascii="Calibri" w:hAnsi="Calibri" w:cs="Calibri"/>
                <w:b/>
                <w:bCs/>
                <w:color w:val="000000"/>
                <w:sz w:val="18"/>
                <w:szCs w:val="18"/>
              </w:rPr>
              <w:t>55,33%</w:t>
            </w:r>
          </w:p>
        </w:tc>
      </w:tr>
      <w:tr w:rsidR="00C0666E" w:rsidRPr="00C0666E" w14:paraId="667252F7"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79347C29"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Elektriciteit</w:t>
            </w:r>
          </w:p>
        </w:tc>
        <w:tc>
          <w:tcPr>
            <w:tcW w:w="931" w:type="dxa"/>
            <w:tcBorders>
              <w:top w:val="nil"/>
              <w:left w:val="nil"/>
              <w:bottom w:val="single" w:sz="8" w:space="0" w:color="auto"/>
              <w:right w:val="single" w:sz="8" w:space="0" w:color="auto"/>
            </w:tcBorders>
            <w:shd w:val="clear" w:color="000000" w:fill="D5DCE4"/>
            <w:noWrap/>
            <w:hideMark/>
          </w:tcPr>
          <w:p w14:paraId="6D8C3B49"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D5DCE4"/>
            <w:noWrap/>
            <w:hideMark/>
          </w:tcPr>
          <w:p w14:paraId="37CB4C3E"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0D38AF95"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52B49E6D"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762E9762"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 xml:space="preserve">                         -   </w:t>
            </w:r>
          </w:p>
        </w:tc>
        <w:tc>
          <w:tcPr>
            <w:tcW w:w="981" w:type="dxa"/>
            <w:tcBorders>
              <w:top w:val="nil"/>
              <w:left w:val="nil"/>
              <w:bottom w:val="single" w:sz="8" w:space="0" w:color="auto"/>
              <w:right w:val="single" w:sz="8" w:space="0" w:color="auto"/>
            </w:tcBorders>
            <w:shd w:val="clear" w:color="000000" w:fill="D5DCE4"/>
            <w:noWrap/>
            <w:vAlign w:val="center"/>
            <w:hideMark/>
          </w:tcPr>
          <w:p w14:paraId="747277FE" w14:textId="77777777" w:rsidR="00C0666E" w:rsidRPr="00C0666E" w:rsidRDefault="00C0666E" w:rsidP="00C0666E">
            <w:pPr>
              <w:jc w:val="right"/>
              <w:rPr>
                <w:rFonts w:ascii="Calibri" w:hAnsi="Calibri" w:cs="Calibri"/>
                <w:i/>
                <w:iCs/>
                <w:color w:val="000000"/>
                <w:sz w:val="18"/>
                <w:szCs w:val="18"/>
              </w:rPr>
            </w:pPr>
            <w:r w:rsidRPr="00C0666E">
              <w:rPr>
                <w:rFonts w:ascii="Calibri" w:hAnsi="Calibri" w:cs="Calibri"/>
                <w:i/>
                <w:iCs/>
                <w:color w:val="000000"/>
                <w:sz w:val="18"/>
                <w:szCs w:val="18"/>
              </w:rPr>
              <w:t>0,00%</w:t>
            </w:r>
          </w:p>
        </w:tc>
      </w:tr>
      <w:tr w:rsidR="00C0666E" w:rsidRPr="00C0666E" w14:paraId="24FF743A"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4AE5CC22"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Totaal - 100% NLGroen </w:t>
            </w:r>
          </w:p>
        </w:tc>
        <w:tc>
          <w:tcPr>
            <w:tcW w:w="931" w:type="dxa"/>
            <w:tcBorders>
              <w:top w:val="nil"/>
              <w:left w:val="nil"/>
              <w:bottom w:val="single" w:sz="4" w:space="0" w:color="auto"/>
              <w:right w:val="single" w:sz="4" w:space="0" w:color="auto"/>
            </w:tcBorders>
            <w:shd w:val="clear" w:color="auto" w:fill="auto"/>
            <w:noWrap/>
            <w:vAlign w:val="center"/>
            <w:hideMark/>
          </w:tcPr>
          <w:p w14:paraId="6CD51E99"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3.555.056</w:t>
            </w:r>
          </w:p>
        </w:tc>
        <w:tc>
          <w:tcPr>
            <w:tcW w:w="477" w:type="dxa"/>
            <w:tcBorders>
              <w:top w:val="nil"/>
              <w:left w:val="nil"/>
              <w:bottom w:val="single" w:sz="4" w:space="0" w:color="auto"/>
              <w:right w:val="single" w:sz="4" w:space="0" w:color="auto"/>
            </w:tcBorders>
            <w:shd w:val="clear" w:color="auto" w:fill="auto"/>
            <w:noWrap/>
            <w:vAlign w:val="center"/>
            <w:hideMark/>
          </w:tcPr>
          <w:p w14:paraId="4703C326"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76627479"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1604" w:type="dxa"/>
            <w:tcBorders>
              <w:top w:val="nil"/>
              <w:left w:val="nil"/>
              <w:bottom w:val="single" w:sz="4" w:space="0" w:color="auto"/>
              <w:right w:val="single" w:sz="4" w:space="0" w:color="auto"/>
            </w:tcBorders>
            <w:shd w:val="clear" w:color="auto" w:fill="auto"/>
            <w:noWrap/>
            <w:vAlign w:val="center"/>
            <w:hideMark/>
          </w:tcPr>
          <w:p w14:paraId="3A1B46D6"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794367"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981" w:type="dxa"/>
            <w:tcBorders>
              <w:top w:val="nil"/>
              <w:left w:val="nil"/>
              <w:bottom w:val="single" w:sz="4" w:space="0" w:color="auto"/>
              <w:right w:val="single" w:sz="8" w:space="0" w:color="auto"/>
            </w:tcBorders>
            <w:shd w:val="clear" w:color="auto" w:fill="auto"/>
            <w:noWrap/>
            <w:vAlign w:val="center"/>
            <w:hideMark/>
          </w:tcPr>
          <w:p w14:paraId="1E1BA115"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r>
      <w:tr w:rsidR="00C0666E" w:rsidRPr="00C0666E" w14:paraId="68897171"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771AA77D"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Waarvan Laadtransactie</w:t>
            </w:r>
          </w:p>
        </w:tc>
        <w:tc>
          <w:tcPr>
            <w:tcW w:w="931" w:type="dxa"/>
            <w:tcBorders>
              <w:top w:val="nil"/>
              <w:left w:val="nil"/>
              <w:bottom w:val="single" w:sz="4" w:space="0" w:color="auto"/>
              <w:right w:val="single" w:sz="4" w:space="0" w:color="auto"/>
            </w:tcBorders>
            <w:shd w:val="clear" w:color="auto" w:fill="auto"/>
            <w:noWrap/>
            <w:vAlign w:val="center"/>
            <w:hideMark/>
          </w:tcPr>
          <w:p w14:paraId="54985F1E"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275.749</w:t>
            </w:r>
          </w:p>
        </w:tc>
        <w:tc>
          <w:tcPr>
            <w:tcW w:w="477" w:type="dxa"/>
            <w:tcBorders>
              <w:top w:val="nil"/>
              <w:left w:val="nil"/>
              <w:bottom w:val="single" w:sz="4" w:space="0" w:color="auto"/>
              <w:right w:val="single" w:sz="4" w:space="0" w:color="auto"/>
            </w:tcBorders>
            <w:shd w:val="clear" w:color="auto" w:fill="auto"/>
            <w:noWrap/>
            <w:vAlign w:val="center"/>
            <w:hideMark/>
          </w:tcPr>
          <w:p w14:paraId="7485F3B6"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51E389F2"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1604" w:type="dxa"/>
            <w:tcBorders>
              <w:top w:val="nil"/>
              <w:left w:val="nil"/>
              <w:bottom w:val="single" w:sz="4" w:space="0" w:color="auto"/>
              <w:right w:val="single" w:sz="4" w:space="0" w:color="auto"/>
            </w:tcBorders>
            <w:shd w:val="clear" w:color="auto" w:fill="auto"/>
            <w:noWrap/>
            <w:vAlign w:val="center"/>
            <w:hideMark/>
          </w:tcPr>
          <w:p w14:paraId="212FFA6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8A72EEB"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981" w:type="dxa"/>
            <w:tcBorders>
              <w:top w:val="nil"/>
              <w:left w:val="nil"/>
              <w:bottom w:val="single" w:sz="4" w:space="0" w:color="auto"/>
              <w:right w:val="single" w:sz="8" w:space="0" w:color="auto"/>
            </w:tcBorders>
            <w:shd w:val="clear" w:color="auto" w:fill="auto"/>
            <w:noWrap/>
            <w:vAlign w:val="center"/>
            <w:hideMark/>
          </w:tcPr>
          <w:p w14:paraId="50BFC8DC"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r>
      <w:tr w:rsidR="00C0666E" w:rsidRPr="00C0666E" w14:paraId="1D8CC251"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7BD1EDDD"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Elektriciteit (Nederlandse GVO's) 66%</w:t>
            </w:r>
          </w:p>
        </w:tc>
        <w:tc>
          <w:tcPr>
            <w:tcW w:w="931" w:type="dxa"/>
            <w:tcBorders>
              <w:top w:val="nil"/>
              <w:left w:val="nil"/>
              <w:bottom w:val="single" w:sz="4" w:space="0" w:color="auto"/>
              <w:right w:val="single" w:sz="4" w:space="0" w:color="auto"/>
            </w:tcBorders>
            <w:shd w:val="clear" w:color="auto" w:fill="auto"/>
            <w:noWrap/>
            <w:vAlign w:val="center"/>
            <w:hideMark/>
          </w:tcPr>
          <w:p w14:paraId="3F9F341E"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3.555.056</w:t>
            </w:r>
          </w:p>
        </w:tc>
        <w:tc>
          <w:tcPr>
            <w:tcW w:w="477" w:type="dxa"/>
            <w:tcBorders>
              <w:top w:val="nil"/>
              <w:left w:val="nil"/>
              <w:bottom w:val="single" w:sz="4" w:space="0" w:color="auto"/>
              <w:right w:val="single" w:sz="4" w:space="0" w:color="auto"/>
            </w:tcBorders>
            <w:shd w:val="clear" w:color="auto" w:fill="auto"/>
            <w:noWrap/>
            <w:vAlign w:val="center"/>
            <w:hideMark/>
          </w:tcPr>
          <w:p w14:paraId="599F2E0D"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kWh</w:t>
            </w:r>
          </w:p>
        </w:tc>
        <w:tc>
          <w:tcPr>
            <w:tcW w:w="576" w:type="dxa"/>
            <w:tcBorders>
              <w:top w:val="nil"/>
              <w:left w:val="nil"/>
              <w:bottom w:val="single" w:sz="4" w:space="0" w:color="auto"/>
              <w:right w:val="single" w:sz="4" w:space="0" w:color="auto"/>
            </w:tcBorders>
            <w:shd w:val="clear" w:color="auto" w:fill="auto"/>
            <w:noWrap/>
            <w:vAlign w:val="center"/>
            <w:hideMark/>
          </w:tcPr>
          <w:p w14:paraId="4AB689AE"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w:t>
            </w:r>
          </w:p>
        </w:tc>
        <w:tc>
          <w:tcPr>
            <w:tcW w:w="1604" w:type="dxa"/>
            <w:tcBorders>
              <w:top w:val="nil"/>
              <w:left w:val="nil"/>
              <w:bottom w:val="single" w:sz="4" w:space="0" w:color="auto"/>
              <w:right w:val="single" w:sz="4" w:space="0" w:color="auto"/>
            </w:tcBorders>
            <w:shd w:val="clear" w:color="auto" w:fill="auto"/>
            <w:noWrap/>
            <w:vAlign w:val="center"/>
            <w:hideMark/>
          </w:tcPr>
          <w:p w14:paraId="57CCB3B2"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kWh</w:t>
            </w:r>
          </w:p>
        </w:tc>
        <w:tc>
          <w:tcPr>
            <w:tcW w:w="1440" w:type="dxa"/>
            <w:tcBorders>
              <w:top w:val="nil"/>
              <w:left w:val="nil"/>
              <w:bottom w:val="single" w:sz="4" w:space="0" w:color="auto"/>
              <w:right w:val="single" w:sz="4" w:space="0" w:color="auto"/>
            </w:tcBorders>
            <w:shd w:val="clear" w:color="auto" w:fill="auto"/>
            <w:noWrap/>
            <w:vAlign w:val="center"/>
            <w:hideMark/>
          </w:tcPr>
          <w:p w14:paraId="6316AB8C"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   </w:t>
            </w:r>
          </w:p>
        </w:tc>
        <w:tc>
          <w:tcPr>
            <w:tcW w:w="981" w:type="dxa"/>
            <w:tcBorders>
              <w:top w:val="nil"/>
              <w:left w:val="nil"/>
              <w:bottom w:val="single" w:sz="4" w:space="0" w:color="auto"/>
              <w:right w:val="single" w:sz="8" w:space="0" w:color="auto"/>
            </w:tcBorders>
            <w:shd w:val="clear" w:color="auto" w:fill="auto"/>
            <w:noWrap/>
            <w:vAlign w:val="center"/>
            <w:hideMark/>
          </w:tcPr>
          <w:p w14:paraId="77C00BAC"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0,00%</w:t>
            </w:r>
          </w:p>
        </w:tc>
      </w:tr>
      <w:tr w:rsidR="00C0666E" w:rsidRPr="00C0666E" w14:paraId="16E19B2E" w14:textId="77777777" w:rsidTr="00EB535F">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3C076894"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Elektriciteit (zonnepanelen)</w:t>
            </w:r>
          </w:p>
        </w:tc>
        <w:tc>
          <w:tcPr>
            <w:tcW w:w="931" w:type="dxa"/>
            <w:tcBorders>
              <w:top w:val="nil"/>
              <w:left w:val="nil"/>
              <w:bottom w:val="single" w:sz="8" w:space="0" w:color="auto"/>
              <w:right w:val="single" w:sz="4" w:space="0" w:color="auto"/>
            </w:tcBorders>
            <w:shd w:val="clear" w:color="auto" w:fill="auto"/>
            <w:noWrap/>
            <w:vAlign w:val="center"/>
            <w:hideMark/>
          </w:tcPr>
          <w:p w14:paraId="0343D6BA"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1.034.820</w:t>
            </w:r>
          </w:p>
        </w:tc>
        <w:tc>
          <w:tcPr>
            <w:tcW w:w="477" w:type="dxa"/>
            <w:tcBorders>
              <w:top w:val="nil"/>
              <w:left w:val="nil"/>
              <w:bottom w:val="single" w:sz="8" w:space="0" w:color="auto"/>
              <w:right w:val="single" w:sz="4" w:space="0" w:color="auto"/>
            </w:tcBorders>
            <w:shd w:val="clear" w:color="auto" w:fill="auto"/>
            <w:noWrap/>
            <w:vAlign w:val="center"/>
            <w:hideMark/>
          </w:tcPr>
          <w:p w14:paraId="5C9152B1"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kWh</w:t>
            </w:r>
          </w:p>
        </w:tc>
        <w:tc>
          <w:tcPr>
            <w:tcW w:w="576" w:type="dxa"/>
            <w:tcBorders>
              <w:top w:val="nil"/>
              <w:left w:val="nil"/>
              <w:bottom w:val="single" w:sz="8" w:space="0" w:color="auto"/>
              <w:right w:val="single" w:sz="4" w:space="0" w:color="auto"/>
            </w:tcBorders>
            <w:shd w:val="clear" w:color="auto" w:fill="auto"/>
            <w:noWrap/>
            <w:vAlign w:val="center"/>
            <w:hideMark/>
          </w:tcPr>
          <w:p w14:paraId="4E1E4830"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w:t>
            </w:r>
          </w:p>
        </w:tc>
        <w:tc>
          <w:tcPr>
            <w:tcW w:w="1604" w:type="dxa"/>
            <w:tcBorders>
              <w:top w:val="nil"/>
              <w:left w:val="nil"/>
              <w:bottom w:val="single" w:sz="8" w:space="0" w:color="auto"/>
              <w:right w:val="single" w:sz="4" w:space="0" w:color="auto"/>
            </w:tcBorders>
            <w:shd w:val="clear" w:color="auto" w:fill="auto"/>
            <w:noWrap/>
            <w:vAlign w:val="center"/>
            <w:hideMark/>
          </w:tcPr>
          <w:p w14:paraId="7AC43BE4"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kWh</w:t>
            </w:r>
          </w:p>
        </w:tc>
        <w:tc>
          <w:tcPr>
            <w:tcW w:w="1440" w:type="dxa"/>
            <w:tcBorders>
              <w:top w:val="nil"/>
              <w:left w:val="nil"/>
              <w:bottom w:val="single" w:sz="8" w:space="0" w:color="auto"/>
              <w:right w:val="single" w:sz="4" w:space="0" w:color="auto"/>
            </w:tcBorders>
            <w:shd w:val="clear" w:color="auto" w:fill="auto"/>
            <w:noWrap/>
            <w:vAlign w:val="center"/>
            <w:hideMark/>
          </w:tcPr>
          <w:p w14:paraId="553A8D97"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   </w:t>
            </w:r>
          </w:p>
        </w:tc>
        <w:tc>
          <w:tcPr>
            <w:tcW w:w="981" w:type="dxa"/>
            <w:tcBorders>
              <w:top w:val="nil"/>
              <w:left w:val="nil"/>
              <w:bottom w:val="nil"/>
              <w:right w:val="single" w:sz="8" w:space="0" w:color="auto"/>
            </w:tcBorders>
            <w:shd w:val="clear" w:color="auto" w:fill="auto"/>
            <w:noWrap/>
            <w:vAlign w:val="center"/>
            <w:hideMark/>
          </w:tcPr>
          <w:p w14:paraId="4256CC1F"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0,00%</w:t>
            </w:r>
          </w:p>
        </w:tc>
      </w:tr>
      <w:tr w:rsidR="00C0666E" w:rsidRPr="00C0666E" w14:paraId="45788F9D"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680AE5FC"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Verwarming</w:t>
            </w:r>
          </w:p>
        </w:tc>
        <w:tc>
          <w:tcPr>
            <w:tcW w:w="931" w:type="dxa"/>
            <w:tcBorders>
              <w:top w:val="nil"/>
              <w:left w:val="nil"/>
              <w:bottom w:val="single" w:sz="8" w:space="0" w:color="auto"/>
              <w:right w:val="single" w:sz="8" w:space="0" w:color="auto"/>
            </w:tcBorders>
            <w:shd w:val="clear" w:color="000000" w:fill="D5DCE4"/>
            <w:noWrap/>
            <w:hideMark/>
          </w:tcPr>
          <w:p w14:paraId="0525F02F"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D5DCE4"/>
            <w:noWrap/>
            <w:hideMark/>
          </w:tcPr>
          <w:p w14:paraId="1B7BE350"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7ACC3C4A"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0831E6FC"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7D770E03"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 xml:space="preserve">               896.545 </w:t>
            </w:r>
          </w:p>
        </w:tc>
        <w:tc>
          <w:tcPr>
            <w:tcW w:w="981" w:type="dxa"/>
            <w:tcBorders>
              <w:top w:val="single" w:sz="8" w:space="0" w:color="auto"/>
              <w:left w:val="nil"/>
              <w:bottom w:val="single" w:sz="8" w:space="0" w:color="auto"/>
              <w:right w:val="single" w:sz="8" w:space="0" w:color="auto"/>
            </w:tcBorders>
            <w:shd w:val="clear" w:color="000000" w:fill="D5DCE4"/>
            <w:noWrap/>
            <w:vAlign w:val="center"/>
            <w:hideMark/>
          </w:tcPr>
          <w:p w14:paraId="5B617955" w14:textId="77777777" w:rsidR="00C0666E" w:rsidRPr="00C0666E" w:rsidRDefault="00C0666E" w:rsidP="00C0666E">
            <w:pPr>
              <w:jc w:val="right"/>
              <w:rPr>
                <w:rFonts w:ascii="Calibri" w:hAnsi="Calibri" w:cs="Calibri"/>
                <w:i/>
                <w:iCs/>
                <w:color w:val="000000"/>
                <w:sz w:val="18"/>
                <w:szCs w:val="18"/>
              </w:rPr>
            </w:pPr>
            <w:r w:rsidRPr="00C0666E">
              <w:rPr>
                <w:rFonts w:ascii="Calibri" w:hAnsi="Calibri" w:cs="Calibri"/>
                <w:i/>
                <w:iCs/>
                <w:color w:val="000000"/>
                <w:sz w:val="18"/>
                <w:szCs w:val="18"/>
              </w:rPr>
              <w:t>55,33%</w:t>
            </w:r>
          </w:p>
        </w:tc>
      </w:tr>
      <w:tr w:rsidR="00C0666E" w:rsidRPr="00C0666E" w14:paraId="229490A2" w14:textId="77777777" w:rsidTr="00EB535F">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3D2A5CCB"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Aardgas</w:t>
            </w:r>
          </w:p>
        </w:tc>
        <w:tc>
          <w:tcPr>
            <w:tcW w:w="931" w:type="dxa"/>
            <w:tcBorders>
              <w:top w:val="nil"/>
              <w:left w:val="nil"/>
              <w:bottom w:val="single" w:sz="8" w:space="0" w:color="auto"/>
              <w:right w:val="single" w:sz="4" w:space="0" w:color="auto"/>
            </w:tcBorders>
            <w:shd w:val="clear" w:color="auto" w:fill="auto"/>
            <w:noWrap/>
            <w:vAlign w:val="center"/>
            <w:hideMark/>
          </w:tcPr>
          <w:p w14:paraId="1D369AA9"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420.124</w:t>
            </w:r>
          </w:p>
        </w:tc>
        <w:tc>
          <w:tcPr>
            <w:tcW w:w="477" w:type="dxa"/>
            <w:tcBorders>
              <w:top w:val="nil"/>
              <w:left w:val="nil"/>
              <w:bottom w:val="single" w:sz="8" w:space="0" w:color="auto"/>
              <w:right w:val="single" w:sz="4" w:space="0" w:color="auto"/>
            </w:tcBorders>
            <w:shd w:val="clear" w:color="auto" w:fill="auto"/>
            <w:noWrap/>
            <w:vAlign w:val="center"/>
            <w:hideMark/>
          </w:tcPr>
          <w:p w14:paraId="52D800BD"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m3</w:t>
            </w:r>
          </w:p>
        </w:tc>
        <w:tc>
          <w:tcPr>
            <w:tcW w:w="576" w:type="dxa"/>
            <w:tcBorders>
              <w:top w:val="nil"/>
              <w:left w:val="nil"/>
              <w:bottom w:val="single" w:sz="8" w:space="0" w:color="auto"/>
              <w:right w:val="single" w:sz="4" w:space="0" w:color="auto"/>
            </w:tcBorders>
            <w:shd w:val="clear" w:color="auto" w:fill="auto"/>
            <w:noWrap/>
            <w:vAlign w:val="center"/>
            <w:hideMark/>
          </w:tcPr>
          <w:p w14:paraId="43A1271B"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2,134</w:t>
            </w:r>
          </w:p>
        </w:tc>
        <w:tc>
          <w:tcPr>
            <w:tcW w:w="1604" w:type="dxa"/>
            <w:tcBorders>
              <w:top w:val="nil"/>
              <w:left w:val="nil"/>
              <w:bottom w:val="single" w:sz="8" w:space="0" w:color="auto"/>
              <w:right w:val="single" w:sz="4" w:space="0" w:color="auto"/>
            </w:tcBorders>
            <w:shd w:val="clear" w:color="auto" w:fill="auto"/>
            <w:noWrap/>
            <w:vAlign w:val="center"/>
            <w:hideMark/>
          </w:tcPr>
          <w:p w14:paraId="1866057C"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Nm3</w:t>
            </w:r>
          </w:p>
        </w:tc>
        <w:tc>
          <w:tcPr>
            <w:tcW w:w="1440" w:type="dxa"/>
            <w:tcBorders>
              <w:top w:val="nil"/>
              <w:left w:val="nil"/>
              <w:bottom w:val="single" w:sz="8" w:space="0" w:color="auto"/>
              <w:right w:val="single" w:sz="4" w:space="0" w:color="auto"/>
            </w:tcBorders>
            <w:shd w:val="clear" w:color="auto" w:fill="auto"/>
            <w:noWrap/>
            <w:vAlign w:val="center"/>
            <w:hideMark/>
          </w:tcPr>
          <w:p w14:paraId="1CED3540"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896.545 </w:t>
            </w:r>
          </w:p>
        </w:tc>
        <w:tc>
          <w:tcPr>
            <w:tcW w:w="981" w:type="dxa"/>
            <w:tcBorders>
              <w:top w:val="nil"/>
              <w:left w:val="nil"/>
              <w:bottom w:val="single" w:sz="8" w:space="0" w:color="auto"/>
              <w:right w:val="single" w:sz="8" w:space="0" w:color="auto"/>
            </w:tcBorders>
            <w:shd w:val="clear" w:color="auto" w:fill="auto"/>
            <w:noWrap/>
            <w:vAlign w:val="center"/>
            <w:hideMark/>
          </w:tcPr>
          <w:p w14:paraId="53208B80"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55,33%</w:t>
            </w:r>
          </w:p>
        </w:tc>
      </w:tr>
      <w:tr w:rsidR="00C0666E" w:rsidRPr="00C0666E" w14:paraId="62E39911"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387D563E"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Zakelijk gebruik privé auto's</w:t>
            </w:r>
          </w:p>
        </w:tc>
        <w:tc>
          <w:tcPr>
            <w:tcW w:w="931" w:type="dxa"/>
            <w:tcBorders>
              <w:top w:val="nil"/>
              <w:left w:val="nil"/>
              <w:bottom w:val="single" w:sz="8" w:space="0" w:color="auto"/>
              <w:right w:val="single" w:sz="8" w:space="0" w:color="auto"/>
            </w:tcBorders>
            <w:shd w:val="clear" w:color="000000" w:fill="D5DCE4"/>
            <w:noWrap/>
            <w:hideMark/>
          </w:tcPr>
          <w:p w14:paraId="3B6255A0"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D5DCE4"/>
            <w:noWrap/>
            <w:hideMark/>
          </w:tcPr>
          <w:p w14:paraId="467BB171"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12531F7C"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19EB8CF3"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7C8B02E4"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 xml:space="preserve">                         -   </w:t>
            </w:r>
          </w:p>
        </w:tc>
        <w:tc>
          <w:tcPr>
            <w:tcW w:w="981" w:type="dxa"/>
            <w:tcBorders>
              <w:top w:val="nil"/>
              <w:left w:val="nil"/>
              <w:bottom w:val="single" w:sz="8" w:space="0" w:color="auto"/>
              <w:right w:val="single" w:sz="8" w:space="0" w:color="auto"/>
            </w:tcBorders>
            <w:shd w:val="clear" w:color="000000" w:fill="D5DCE4"/>
            <w:noWrap/>
            <w:vAlign w:val="center"/>
            <w:hideMark/>
          </w:tcPr>
          <w:p w14:paraId="7BFAE301" w14:textId="77777777" w:rsidR="00C0666E" w:rsidRPr="00C0666E" w:rsidRDefault="00C0666E" w:rsidP="00C0666E">
            <w:pPr>
              <w:jc w:val="right"/>
              <w:rPr>
                <w:rFonts w:ascii="Calibri" w:hAnsi="Calibri" w:cs="Calibri"/>
                <w:i/>
                <w:iCs/>
                <w:color w:val="000000"/>
                <w:sz w:val="18"/>
                <w:szCs w:val="18"/>
              </w:rPr>
            </w:pPr>
            <w:r w:rsidRPr="00C0666E">
              <w:rPr>
                <w:rFonts w:ascii="Calibri" w:hAnsi="Calibri" w:cs="Calibri"/>
                <w:i/>
                <w:iCs/>
                <w:color w:val="000000"/>
                <w:sz w:val="18"/>
                <w:szCs w:val="18"/>
              </w:rPr>
              <w:t>0,00%</w:t>
            </w:r>
          </w:p>
        </w:tc>
      </w:tr>
      <w:tr w:rsidR="00C0666E" w:rsidRPr="00C0666E" w14:paraId="061C6F90"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50741D2E"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LPG</w:t>
            </w:r>
          </w:p>
        </w:tc>
        <w:tc>
          <w:tcPr>
            <w:tcW w:w="931" w:type="dxa"/>
            <w:tcBorders>
              <w:top w:val="nil"/>
              <w:left w:val="nil"/>
              <w:bottom w:val="single" w:sz="4" w:space="0" w:color="auto"/>
              <w:right w:val="single" w:sz="4" w:space="0" w:color="auto"/>
            </w:tcBorders>
            <w:shd w:val="clear" w:color="auto" w:fill="auto"/>
            <w:noWrap/>
            <w:vAlign w:val="center"/>
            <w:hideMark/>
          </w:tcPr>
          <w:p w14:paraId="11905F28"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w:t>
            </w:r>
          </w:p>
        </w:tc>
        <w:tc>
          <w:tcPr>
            <w:tcW w:w="477" w:type="dxa"/>
            <w:tcBorders>
              <w:top w:val="nil"/>
              <w:left w:val="nil"/>
              <w:bottom w:val="single" w:sz="4" w:space="0" w:color="auto"/>
              <w:right w:val="single" w:sz="4" w:space="0" w:color="auto"/>
            </w:tcBorders>
            <w:shd w:val="clear" w:color="auto" w:fill="auto"/>
            <w:noWrap/>
            <w:vAlign w:val="center"/>
            <w:hideMark/>
          </w:tcPr>
          <w:p w14:paraId="6A9F3528"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78C71F23"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0,153</w:t>
            </w:r>
          </w:p>
        </w:tc>
        <w:tc>
          <w:tcPr>
            <w:tcW w:w="1604" w:type="dxa"/>
            <w:tcBorders>
              <w:top w:val="nil"/>
              <w:left w:val="nil"/>
              <w:bottom w:val="single" w:sz="4" w:space="0" w:color="auto"/>
              <w:right w:val="single" w:sz="4" w:space="0" w:color="auto"/>
            </w:tcBorders>
            <w:shd w:val="clear" w:color="auto" w:fill="auto"/>
            <w:noWrap/>
            <w:vAlign w:val="center"/>
            <w:hideMark/>
          </w:tcPr>
          <w:p w14:paraId="0A02793B"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1BF1751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981" w:type="dxa"/>
            <w:tcBorders>
              <w:top w:val="nil"/>
              <w:left w:val="nil"/>
              <w:bottom w:val="nil"/>
              <w:right w:val="single" w:sz="8" w:space="0" w:color="auto"/>
            </w:tcBorders>
            <w:shd w:val="clear" w:color="auto" w:fill="auto"/>
            <w:noWrap/>
            <w:vAlign w:val="center"/>
            <w:hideMark/>
          </w:tcPr>
          <w:p w14:paraId="1926F1F1"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0,00%</w:t>
            </w:r>
          </w:p>
        </w:tc>
      </w:tr>
      <w:tr w:rsidR="00C0666E" w:rsidRPr="00C0666E" w14:paraId="0A4FA406" w14:textId="77777777" w:rsidTr="00EB535F">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0BF0A5F5"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Benzine</w:t>
            </w:r>
          </w:p>
        </w:tc>
        <w:tc>
          <w:tcPr>
            <w:tcW w:w="931" w:type="dxa"/>
            <w:tcBorders>
              <w:top w:val="nil"/>
              <w:left w:val="nil"/>
              <w:bottom w:val="single" w:sz="8" w:space="0" w:color="auto"/>
              <w:right w:val="single" w:sz="4" w:space="0" w:color="auto"/>
            </w:tcBorders>
            <w:shd w:val="clear" w:color="auto" w:fill="auto"/>
            <w:noWrap/>
            <w:vAlign w:val="center"/>
            <w:hideMark/>
          </w:tcPr>
          <w:p w14:paraId="2A1B55C9"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w:t>
            </w:r>
          </w:p>
        </w:tc>
        <w:tc>
          <w:tcPr>
            <w:tcW w:w="477" w:type="dxa"/>
            <w:tcBorders>
              <w:top w:val="nil"/>
              <w:left w:val="nil"/>
              <w:bottom w:val="single" w:sz="8" w:space="0" w:color="auto"/>
              <w:right w:val="single" w:sz="4" w:space="0" w:color="auto"/>
            </w:tcBorders>
            <w:shd w:val="clear" w:color="auto" w:fill="auto"/>
            <w:noWrap/>
            <w:vAlign w:val="center"/>
            <w:hideMark/>
          </w:tcPr>
          <w:p w14:paraId="75B6D92E"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02B6BFC3"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0,202</w:t>
            </w:r>
          </w:p>
        </w:tc>
        <w:tc>
          <w:tcPr>
            <w:tcW w:w="1604" w:type="dxa"/>
            <w:tcBorders>
              <w:top w:val="nil"/>
              <w:left w:val="nil"/>
              <w:bottom w:val="single" w:sz="8" w:space="0" w:color="auto"/>
              <w:right w:val="single" w:sz="4" w:space="0" w:color="auto"/>
            </w:tcBorders>
            <w:shd w:val="clear" w:color="auto" w:fill="auto"/>
            <w:noWrap/>
            <w:vAlign w:val="center"/>
            <w:hideMark/>
          </w:tcPr>
          <w:p w14:paraId="37E74DAB"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3F9B6AF2"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w:t>
            </w:r>
          </w:p>
        </w:tc>
        <w:tc>
          <w:tcPr>
            <w:tcW w:w="981" w:type="dxa"/>
            <w:tcBorders>
              <w:top w:val="single" w:sz="4" w:space="0" w:color="auto"/>
              <w:left w:val="nil"/>
              <w:bottom w:val="single" w:sz="8" w:space="0" w:color="auto"/>
              <w:right w:val="single" w:sz="8" w:space="0" w:color="auto"/>
            </w:tcBorders>
            <w:shd w:val="clear" w:color="auto" w:fill="auto"/>
            <w:noWrap/>
            <w:vAlign w:val="center"/>
            <w:hideMark/>
          </w:tcPr>
          <w:p w14:paraId="48629DE1"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0,00%</w:t>
            </w:r>
          </w:p>
        </w:tc>
      </w:tr>
      <w:tr w:rsidR="00C0666E" w:rsidRPr="00C0666E" w14:paraId="3BB4F608"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D5DCE4"/>
            <w:noWrap/>
            <w:vAlign w:val="center"/>
            <w:hideMark/>
          </w:tcPr>
          <w:p w14:paraId="2C542125"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Vliegverkeer</w:t>
            </w:r>
          </w:p>
        </w:tc>
        <w:tc>
          <w:tcPr>
            <w:tcW w:w="931" w:type="dxa"/>
            <w:tcBorders>
              <w:top w:val="nil"/>
              <w:left w:val="nil"/>
              <w:bottom w:val="single" w:sz="8" w:space="0" w:color="auto"/>
              <w:right w:val="single" w:sz="8" w:space="0" w:color="auto"/>
            </w:tcBorders>
            <w:shd w:val="clear" w:color="000000" w:fill="D5DCE4"/>
            <w:noWrap/>
            <w:hideMark/>
          </w:tcPr>
          <w:p w14:paraId="32884D4D"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D5DCE4"/>
            <w:noWrap/>
            <w:hideMark/>
          </w:tcPr>
          <w:p w14:paraId="320A5A0A"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D5DCE4"/>
            <w:noWrap/>
            <w:hideMark/>
          </w:tcPr>
          <w:p w14:paraId="522D0E05"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D5DCE4"/>
            <w:noWrap/>
            <w:hideMark/>
          </w:tcPr>
          <w:p w14:paraId="257FAE3C"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D5DCE4"/>
            <w:noWrap/>
            <w:vAlign w:val="center"/>
            <w:hideMark/>
          </w:tcPr>
          <w:p w14:paraId="2E4BF429" w14:textId="77777777" w:rsidR="00C0666E" w:rsidRPr="00C0666E" w:rsidRDefault="00C0666E" w:rsidP="00C0666E">
            <w:pPr>
              <w:rPr>
                <w:rFonts w:ascii="Calibri" w:hAnsi="Calibri" w:cs="Calibri"/>
                <w:i/>
                <w:iCs/>
                <w:color w:val="000000"/>
                <w:sz w:val="18"/>
                <w:szCs w:val="18"/>
              </w:rPr>
            </w:pPr>
            <w:r w:rsidRPr="00C0666E">
              <w:rPr>
                <w:rFonts w:ascii="Calibri" w:hAnsi="Calibri" w:cs="Calibri"/>
                <w:i/>
                <w:iCs/>
                <w:color w:val="000000"/>
                <w:sz w:val="18"/>
                <w:szCs w:val="18"/>
              </w:rPr>
              <w:t xml:space="preserve">                         -   </w:t>
            </w:r>
          </w:p>
        </w:tc>
        <w:tc>
          <w:tcPr>
            <w:tcW w:w="981" w:type="dxa"/>
            <w:tcBorders>
              <w:top w:val="nil"/>
              <w:left w:val="nil"/>
              <w:bottom w:val="single" w:sz="8" w:space="0" w:color="auto"/>
              <w:right w:val="single" w:sz="8" w:space="0" w:color="auto"/>
            </w:tcBorders>
            <w:shd w:val="clear" w:color="000000" w:fill="D5DCE4"/>
            <w:noWrap/>
            <w:vAlign w:val="center"/>
            <w:hideMark/>
          </w:tcPr>
          <w:p w14:paraId="32E2A3DC" w14:textId="77777777" w:rsidR="00C0666E" w:rsidRPr="00C0666E" w:rsidRDefault="00C0666E" w:rsidP="00C0666E">
            <w:pPr>
              <w:jc w:val="right"/>
              <w:rPr>
                <w:rFonts w:ascii="Calibri" w:hAnsi="Calibri" w:cs="Calibri"/>
                <w:i/>
                <w:iCs/>
                <w:color w:val="000000"/>
                <w:sz w:val="18"/>
                <w:szCs w:val="18"/>
              </w:rPr>
            </w:pPr>
            <w:r w:rsidRPr="00C0666E">
              <w:rPr>
                <w:rFonts w:ascii="Calibri" w:hAnsi="Calibri" w:cs="Calibri"/>
                <w:i/>
                <w:iCs/>
                <w:color w:val="000000"/>
                <w:sz w:val="18"/>
                <w:szCs w:val="18"/>
              </w:rPr>
              <w:t>0,00%</w:t>
            </w:r>
          </w:p>
        </w:tc>
      </w:tr>
      <w:tr w:rsidR="00C0666E" w:rsidRPr="00C0666E" w14:paraId="185C659B"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284F52D8"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Vliegreizen &lt; 700 km</w:t>
            </w:r>
          </w:p>
        </w:tc>
        <w:tc>
          <w:tcPr>
            <w:tcW w:w="931" w:type="dxa"/>
            <w:tcBorders>
              <w:top w:val="nil"/>
              <w:left w:val="nil"/>
              <w:bottom w:val="single" w:sz="4" w:space="0" w:color="auto"/>
              <w:right w:val="single" w:sz="4" w:space="0" w:color="auto"/>
            </w:tcBorders>
            <w:shd w:val="clear" w:color="auto" w:fill="auto"/>
            <w:noWrap/>
            <w:vAlign w:val="center"/>
            <w:hideMark/>
          </w:tcPr>
          <w:p w14:paraId="0629FC51"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w:t>
            </w:r>
          </w:p>
        </w:tc>
        <w:tc>
          <w:tcPr>
            <w:tcW w:w="477" w:type="dxa"/>
            <w:tcBorders>
              <w:top w:val="nil"/>
              <w:left w:val="nil"/>
              <w:bottom w:val="single" w:sz="4" w:space="0" w:color="auto"/>
              <w:right w:val="single" w:sz="4" w:space="0" w:color="auto"/>
            </w:tcBorders>
            <w:shd w:val="clear" w:color="auto" w:fill="auto"/>
            <w:noWrap/>
            <w:vAlign w:val="center"/>
            <w:hideMark/>
          </w:tcPr>
          <w:p w14:paraId="13C16CB8"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7E7498A5"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0,297</w:t>
            </w:r>
          </w:p>
        </w:tc>
        <w:tc>
          <w:tcPr>
            <w:tcW w:w="1604" w:type="dxa"/>
            <w:tcBorders>
              <w:top w:val="nil"/>
              <w:left w:val="nil"/>
              <w:bottom w:val="single" w:sz="4" w:space="0" w:color="auto"/>
              <w:right w:val="single" w:sz="4" w:space="0" w:color="auto"/>
            </w:tcBorders>
            <w:shd w:val="clear" w:color="auto" w:fill="auto"/>
            <w:noWrap/>
            <w:vAlign w:val="center"/>
            <w:hideMark/>
          </w:tcPr>
          <w:p w14:paraId="5A10EEEC"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56AAACAC"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   </w:t>
            </w:r>
          </w:p>
        </w:tc>
        <w:tc>
          <w:tcPr>
            <w:tcW w:w="981" w:type="dxa"/>
            <w:tcBorders>
              <w:top w:val="nil"/>
              <w:left w:val="nil"/>
              <w:bottom w:val="single" w:sz="4" w:space="0" w:color="auto"/>
              <w:right w:val="single" w:sz="8" w:space="0" w:color="auto"/>
            </w:tcBorders>
            <w:shd w:val="clear" w:color="auto" w:fill="auto"/>
            <w:noWrap/>
            <w:vAlign w:val="center"/>
            <w:hideMark/>
          </w:tcPr>
          <w:p w14:paraId="6CAF33A0"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0,00%</w:t>
            </w:r>
          </w:p>
        </w:tc>
      </w:tr>
      <w:tr w:rsidR="00C0666E" w:rsidRPr="00C0666E" w14:paraId="78DD9419" w14:textId="77777777" w:rsidTr="00EB535F">
        <w:trPr>
          <w:trHeight w:val="300"/>
        </w:trPr>
        <w:tc>
          <w:tcPr>
            <w:tcW w:w="3600" w:type="dxa"/>
            <w:tcBorders>
              <w:top w:val="nil"/>
              <w:left w:val="single" w:sz="8" w:space="0" w:color="auto"/>
              <w:bottom w:val="single" w:sz="4" w:space="0" w:color="auto"/>
              <w:right w:val="single" w:sz="4" w:space="0" w:color="auto"/>
            </w:tcBorders>
            <w:shd w:val="clear" w:color="auto" w:fill="auto"/>
            <w:noWrap/>
            <w:vAlign w:val="center"/>
            <w:hideMark/>
          </w:tcPr>
          <w:p w14:paraId="2BB2B51D"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Vliegreizen 700 - 2.500 km</w:t>
            </w:r>
          </w:p>
        </w:tc>
        <w:tc>
          <w:tcPr>
            <w:tcW w:w="931" w:type="dxa"/>
            <w:tcBorders>
              <w:top w:val="nil"/>
              <w:left w:val="nil"/>
              <w:bottom w:val="single" w:sz="4" w:space="0" w:color="auto"/>
              <w:right w:val="single" w:sz="4" w:space="0" w:color="auto"/>
            </w:tcBorders>
            <w:shd w:val="clear" w:color="auto" w:fill="auto"/>
            <w:noWrap/>
            <w:vAlign w:val="center"/>
            <w:hideMark/>
          </w:tcPr>
          <w:p w14:paraId="01DAF028"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w:t>
            </w:r>
          </w:p>
        </w:tc>
        <w:tc>
          <w:tcPr>
            <w:tcW w:w="477" w:type="dxa"/>
            <w:tcBorders>
              <w:top w:val="nil"/>
              <w:left w:val="nil"/>
              <w:bottom w:val="single" w:sz="4" w:space="0" w:color="auto"/>
              <w:right w:val="single" w:sz="4" w:space="0" w:color="auto"/>
            </w:tcBorders>
            <w:shd w:val="clear" w:color="auto" w:fill="auto"/>
            <w:noWrap/>
            <w:vAlign w:val="center"/>
            <w:hideMark/>
          </w:tcPr>
          <w:p w14:paraId="473BE11C"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km</w:t>
            </w:r>
          </w:p>
        </w:tc>
        <w:tc>
          <w:tcPr>
            <w:tcW w:w="576" w:type="dxa"/>
            <w:tcBorders>
              <w:top w:val="nil"/>
              <w:left w:val="nil"/>
              <w:bottom w:val="single" w:sz="4" w:space="0" w:color="auto"/>
              <w:right w:val="single" w:sz="4" w:space="0" w:color="auto"/>
            </w:tcBorders>
            <w:shd w:val="clear" w:color="auto" w:fill="auto"/>
            <w:noWrap/>
            <w:vAlign w:val="center"/>
            <w:hideMark/>
          </w:tcPr>
          <w:p w14:paraId="5F37B9F3"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0,2</w:t>
            </w:r>
          </w:p>
        </w:tc>
        <w:tc>
          <w:tcPr>
            <w:tcW w:w="1604" w:type="dxa"/>
            <w:tcBorders>
              <w:top w:val="nil"/>
              <w:left w:val="nil"/>
              <w:bottom w:val="single" w:sz="4" w:space="0" w:color="auto"/>
              <w:right w:val="single" w:sz="4" w:space="0" w:color="auto"/>
            </w:tcBorders>
            <w:shd w:val="clear" w:color="auto" w:fill="auto"/>
            <w:noWrap/>
            <w:vAlign w:val="center"/>
            <w:hideMark/>
          </w:tcPr>
          <w:p w14:paraId="77E59AC2"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km</w:t>
            </w:r>
          </w:p>
        </w:tc>
        <w:tc>
          <w:tcPr>
            <w:tcW w:w="1440" w:type="dxa"/>
            <w:tcBorders>
              <w:top w:val="nil"/>
              <w:left w:val="nil"/>
              <w:bottom w:val="single" w:sz="4" w:space="0" w:color="auto"/>
              <w:right w:val="single" w:sz="4" w:space="0" w:color="auto"/>
            </w:tcBorders>
            <w:shd w:val="clear" w:color="auto" w:fill="auto"/>
            <w:noWrap/>
            <w:vAlign w:val="center"/>
            <w:hideMark/>
          </w:tcPr>
          <w:p w14:paraId="3E6EEB81"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   </w:t>
            </w:r>
          </w:p>
        </w:tc>
        <w:tc>
          <w:tcPr>
            <w:tcW w:w="981" w:type="dxa"/>
            <w:tcBorders>
              <w:top w:val="nil"/>
              <w:left w:val="nil"/>
              <w:bottom w:val="single" w:sz="4" w:space="0" w:color="auto"/>
              <w:right w:val="single" w:sz="8" w:space="0" w:color="auto"/>
            </w:tcBorders>
            <w:shd w:val="clear" w:color="auto" w:fill="auto"/>
            <w:noWrap/>
            <w:vAlign w:val="center"/>
            <w:hideMark/>
          </w:tcPr>
          <w:p w14:paraId="404D8469"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0,00%</w:t>
            </w:r>
          </w:p>
        </w:tc>
      </w:tr>
      <w:tr w:rsidR="00C0666E" w:rsidRPr="00C0666E" w14:paraId="2E791AC5" w14:textId="77777777" w:rsidTr="00EB535F">
        <w:trPr>
          <w:trHeight w:val="315"/>
        </w:trPr>
        <w:tc>
          <w:tcPr>
            <w:tcW w:w="3600" w:type="dxa"/>
            <w:tcBorders>
              <w:top w:val="nil"/>
              <w:left w:val="single" w:sz="8" w:space="0" w:color="auto"/>
              <w:bottom w:val="single" w:sz="8" w:space="0" w:color="auto"/>
              <w:right w:val="single" w:sz="4" w:space="0" w:color="auto"/>
            </w:tcBorders>
            <w:shd w:val="clear" w:color="auto" w:fill="auto"/>
            <w:noWrap/>
            <w:vAlign w:val="center"/>
            <w:hideMark/>
          </w:tcPr>
          <w:p w14:paraId="678768C2"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Vliegreizen &gt; 2.500 km</w:t>
            </w:r>
          </w:p>
        </w:tc>
        <w:tc>
          <w:tcPr>
            <w:tcW w:w="931" w:type="dxa"/>
            <w:tcBorders>
              <w:top w:val="nil"/>
              <w:left w:val="nil"/>
              <w:bottom w:val="single" w:sz="8" w:space="0" w:color="auto"/>
              <w:right w:val="single" w:sz="4" w:space="0" w:color="auto"/>
            </w:tcBorders>
            <w:shd w:val="clear" w:color="auto" w:fill="auto"/>
            <w:noWrap/>
            <w:vAlign w:val="center"/>
            <w:hideMark/>
          </w:tcPr>
          <w:p w14:paraId="50CAC70C"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w:t>
            </w:r>
          </w:p>
        </w:tc>
        <w:tc>
          <w:tcPr>
            <w:tcW w:w="477" w:type="dxa"/>
            <w:tcBorders>
              <w:top w:val="nil"/>
              <w:left w:val="nil"/>
              <w:bottom w:val="single" w:sz="8" w:space="0" w:color="auto"/>
              <w:right w:val="single" w:sz="4" w:space="0" w:color="auto"/>
            </w:tcBorders>
            <w:shd w:val="clear" w:color="auto" w:fill="auto"/>
            <w:noWrap/>
            <w:vAlign w:val="center"/>
            <w:hideMark/>
          </w:tcPr>
          <w:p w14:paraId="0E42F8C5"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km</w:t>
            </w:r>
          </w:p>
        </w:tc>
        <w:tc>
          <w:tcPr>
            <w:tcW w:w="576" w:type="dxa"/>
            <w:tcBorders>
              <w:top w:val="nil"/>
              <w:left w:val="nil"/>
              <w:bottom w:val="single" w:sz="8" w:space="0" w:color="auto"/>
              <w:right w:val="single" w:sz="4" w:space="0" w:color="auto"/>
            </w:tcBorders>
            <w:shd w:val="clear" w:color="auto" w:fill="auto"/>
            <w:noWrap/>
            <w:vAlign w:val="center"/>
            <w:hideMark/>
          </w:tcPr>
          <w:p w14:paraId="3A4E5623"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0,147</w:t>
            </w:r>
          </w:p>
        </w:tc>
        <w:tc>
          <w:tcPr>
            <w:tcW w:w="1604" w:type="dxa"/>
            <w:tcBorders>
              <w:top w:val="nil"/>
              <w:left w:val="nil"/>
              <w:bottom w:val="single" w:sz="8" w:space="0" w:color="auto"/>
              <w:right w:val="single" w:sz="4" w:space="0" w:color="auto"/>
            </w:tcBorders>
            <w:shd w:val="clear" w:color="auto" w:fill="auto"/>
            <w:noWrap/>
            <w:vAlign w:val="center"/>
            <w:hideMark/>
          </w:tcPr>
          <w:p w14:paraId="6A4B5BDF"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kg CO2 per km</w:t>
            </w:r>
          </w:p>
        </w:tc>
        <w:tc>
          <w:tcPr>
            <w:tcW w:w="1440" w:type="dxa"/>
            <w:tcBorders>
              <w:top w:val="nil"/>
              <w:left w:val="nil"/>
              <w:bottom w:val="single" w:sz="8" w:space="0" w:color="auto"/>
              <w:right w:val="single" w:sz="4" w:space="0" w:color="auto"/>
            </w:tcBorders>
            <w:shd w:val="clear" w:color="auto" w:fill="auto"/>
            <w:noWrap/>
            <w:vAlign w:val="center"/>
            <w:hideMark/>
          </w:tcPr>
          <w:p w14:paraId="68106E13"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 xml:space="preserve">                          -   </w:t>
            </w:r>
          </w:p>
        </w:tc>
        <w:tc>
          <w:tcPr>
            <w:tcW w:w="981" w:type="dxa"/>
            <w:tcBorders>
              <w:top w:val="nil"/>
              <w:left w:val="nil"/>
              <w:bottom w:val="single" w:sz="8" w:space="0" w:color="auto"/>
              <w:right w:val="single" w:sz="8" w:space="0" w:color="auto"/>
            </w:tcBorders>
            <w:shd w:val="clear" w:color="auto" w:fill="auto"/>
            <w:noWrap/>
            <w:vAlign w:val="center"/>
            <w:hideMark/>
          </w:tcPr>
          <w:p w14:paraId="595BB69A" w14:textId="77777777" w:rsidR="00C0666E" w:rsidRPr="00C0666E" w:rsidRDefault="00C0666E" w:rsidP="00C0666E">
            <w:pPr>
              <w:jc w:val="right"/>
              <w:rPr>
                <w:rFonts w:ascii="Calibri" w:hAnsi="Calibri" w:cs="Calibri"/>
                <w:color w:val="000000"/>
                <w:sz w:val="18"/>
                <w:szCs w:val="18"/>
              </w:rPr>
            </w:pPr>
            <w:r w:rsidRPr="00C0666E">
              <w:rPr>
                <w:rFonts w:ascii="Calibri" w:hAnsi="Calibri" w:cs="Calibri"/>
                <w:color w:val="000000"/>
                <w:sz w:val="18"/>
                <w:szCs w:val="18"/>
              </w:rPr>
              <w:t>0,00%</w:t>
            </w:r>
          </w:p>
        </w:tc>
      </w:tr>
      <w:tr w:rsidR="00C0666E" w:rsidRPr="00C0666E" w14:paraId="0AF7904F" w14:textId="77777777" w:rsidTr="00EB535F">
        <w:trPr>
          <w:trHeight w:val="315"/>
        </w:trPr>
        <w:tc>
          <w:tcPr>
            <w:tcW w:w="3600" w:type="dxa"/>
            <w:tcBorders>
              <w:top w:val="nil"/>
              <w:left w:val="single" w:sz="8" w:space="0" w:color="auto"/>
              <w:bottom w:val="single" w:sz="8" w:space="0" w:color="auto"/>
              <w:right w:val="single" w:sz="8" w:space="0" w:color="auto"/>
            </w:tcBorders>
            <w:shd w:val="clear" w:color="000000" w:fill="A8D08D"/>
            <w:noWrap/>
            <w:vAlign w:val="center"/>
            <w:hideMark/>
          </w:tcPr>
          <w:p w14:paraId="7704D5D3"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TOTAAL</w:t>
            </w:r>
          </w:p>
        </w:tc>
        <w:tc>
          <w:tcPr>
            <w:tcW w:w="931" w:type="dxa"/>
            <w:tcBorders>
              <w:top w:val="nil"/>
              <w:left w:val="nil"/>
              <w:bottom w:val="single" w:sz="8" w:space="0" w:color="auto"/>
              <w:right w:val="single" w:sz="8" w:space="0" w:color="auto"/>
            </w:tcBorders>
            <w:shd w:val="clear" w:color="000000" w:fill="A8D08D"/>
            <w:noWrap/>
            <w:hideMark/>
          </w:tcPr>
          <w:p w14:paraId="0F8BECD3"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477" w:type="dxa"/>
            <w:tcBorders>
              <w:top w:val="nil"/>
              <w:left w:val="nil"/>
              <w:bottom w:val="single" w:sz="8" w:space="0" w:color="auto"/>
              <w:right w:val="single" w:sz="8" w:space="0" w:color="auto"/>
            </w:tcBorders>
            <w:shd w:val="clear" w:color="000000" w:fill="A8D08D"/>
            <w:noWrap/>
            <w:hideMark/>
          </w:tcPr>
          <w:p w14:paraId="06092728"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576" w:type="dxa"/>
            <w:tcBorders>
              <w:top w:val="nil"/>
              <w:left w:val="nil"/>
              <w:bottom w:val="single" w:sz="8" w:space="0" w:color="auto"/>
              <w:right w:val="single" w:sz="8" w:space="0" w:color="auto"/>
            </w:tcBorders>
            <w:shd w:val="clear" w:color="000000" w:fill="A8D08D"/>
            <w:noWrap/>
            <w:hideMark/>
          </w:tcPr>
          <w:p w14:paraId="282FEE78"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604" w:type="dxa"/>
            <w:tcBorders>
              <w:top w:val="nil"/>
              <w:left w:val="nil"/>
              <w:bottom w:val="single" w:sz="8" w:space="0" w:color="auto"/>
              <w:right w:val="single" w:sz="8" w:space="0" w:color="auto"/>
            </w:tcBorders>
            <w:shd w:val="clear" w:color="000000" w:fill="A8D08D"/>
            <w:noWrap/>
            <w:hideMark/>
          </w:tcPr>
          <w:p w14:paraId="51DC2944" w14:textId="77777777" w:rsidR="00C0666E" w:rsidRPr="00C0666E" w:rsidRDefault="00C0666E" w:rsidP="00C0666E">
            <w:pPr>
              <w:rPr>
                <w:rFonts w:ascii="Calibri" w:hAnsi="Calibri" w:cs="Calibri"/>
                <w:color w:val="000000"/>
                <w:sz w:val="22"/>
                <w:szCs w:val="22"/>
              </w:rPr>
            </w:pPr>
            <w:r w:rsidRPr="00C0666E">
              <w:rPr>
                <w:rFonts w:ascii="Calibri" w:hAnsi="Calibri" w:cs="Calibri"/>
                <w:color w:val="000000"/>
                <w:sz w:val="22"/>
                <w:szCs w:val="22"/>
              </w:rPr>
              <w:t> </w:t>
            </w:r>
          </w:p>
        </w:tc>
        <w:tc>
          <w:tcPr>
            <w:tcW w:w="1440" w:type="dxa"/>
            <w:tcBorders>
              <w:top w:val="nil"/>
              <w:left w:val="nil"/>
              <w:bottom w:val="single" w:sz="8" w:space="0" w:color="auto"/>
              <w:right w:val="single" w:sz="8" w:space="0" w:color="auto"/>
            </w:tcBorders>
            <w:shd w:val="clear" w:color="000000" w:fill="A8D08D"/>
            <w:noWrap/>
            <w:vAlign w:val="center"/>
            <w:hideMark/>
          </w:tcPr>
          <w:p w14:paraId="0627EDF9" w14:textId="77777777" w:rsidR="00C0666E" w:rsidRPr="00C0666E" w:rsidRDefault="00C0666E" w:rsidP="00C0666E">
            <w:pPr>
              <w:rPr>
                <w:rFonts w:ascii="Calibri" w:hAnsi="Calibri" w:cs="Calibri"/>
                <w:b/>
                <w:bCs/>
                <w:color w:val="000000"/>
                <w:sz w:val="18"/>
                <w:szCs w:val="18"/>
              </w:rPr>
            </w:pPr>
            <w:r w:rsidRPr="00C0666E">
              <w:rPr>
                <w:rFonts w:ascii="Calibri" w:hAnsi="Calibri" w:cs="Calibri"/>
                <w:b/>
                <w:bCs/>
                <w:color w:val="000000"/>
                <w:sz w:val="18"/>
                <w:szCs w:val="18"/>
              </w:rPr>
              <w:t xml:space="preserve">             1.620.221 </w:t>
            </w:r>
          </w:p>
        </w:tc>
        <w:tc>
          <w:tcPr>
            <w:tcW w:w="981" w:type="dxa"/>
            <w:tcBorders>
              <w:top w:val="nil"/>
              <w:left w:val="nil"/>
              <w:bottom w:val="single" w:sz="8" w:space="0" w:color="auto"/>
              <w:right w:val="single" w:sz="8" w:space="0" w:color="auto"/>
            </w:tcBorders>
            <w:shd w:val="clear" w:color="000000" w:fill="A8D08D"/>
            <w:noWrap/>
            <w:vAlign w:val="center"/>
            <w:hideMark/>
          </w:tcPr>
          <w:p w14:paraId="44E11BE2" w14:textId="77777777" w:rsidR="00C0666E" w:rsidRPr="00C0666E" w:rsidRDefault="00C0666E" w:rsidP="00C0666E">
            <w:pPr>
              <w:jc w:val="right"/>
              <w:rPr>
                <w:rFonts w:ascii="Calibri" w:hAnsi="Calibri" w:cs="Calibri"/>
                <w:b/>
                <w:bCs/>
                <w:color w:val="000000"/>
                <w:sz w:val="18"/>
                <w:szCs w:val="18"/>
              </w:rPr>
            </w:pPr>
            <w:r w:rsidRPr="00C0666E">
              <w:rPr>
                <w:rFonts w:ascii="Calibri" w:hAnsi="Calibri" w:cs="Calibri"/>
                <w:b/>
                <w:bCs/>
                <w:color w:val="000000"/>
                <w:sz w:val="18"/>
                <w:szCs w:val="18"/>
              </w:rPr>
              <w:t>100%</w:t>
            </w:r>
          </w:p>
        </w:tc>
      </w:tr>
      <w:tr w:rsidR="00C0666E" w:rsidRPr="00C0666E" w14:paraId="0E5C694C" w14:textId="77777777" w:rsidTr="00EB535F">
        <w:trPr>
          <w:trHeight w:val="300"/>
        </w:trPr>
        <w:tc>
          <w:tcPr>
            <w:tcW w:w="5584" w:type="dxa"/>
            <w:gridSpan w:val="4"/>
            <w:tcBorders>
              <w:top w:val="nil"/>
              <w:left w:val="single" w:sz="8" w:space="0" w:color="auto"/>
              <w:bottom w:val="nil"/>
              <w:right w:val="nil"/>
            </w:tcBorders>
            <w:shd w:val="clear" w:color="auto" w:fill="auto"/>
            <w:noWrap/>
            <w:vAlign w:val="center"/>
            <w:hideMark/>
          </w:tcPr>
          <w:p w14:paraId="5667ED0E" w14:textId="77777777" w:rsidR="00C0666E" w:rsidRPr="00C0666E" w:rsidRDefault="00C0666E" w:rsidP="00C0666E">
            <w:pPr>
              <w:rPr>
                <w:rFonts w:ascii="Calibri" w:hAnsi="Calibri" w:cs="Calibri"/>
                <w:color w:val="000000"/>
                <w:sz w:val="18"/>
                <w:szCs w:val="18"/>
              </w:rPr>
            </w:pPr>
            <w:r w:rsidRPr="00C0666E">
              <w:rPr>
                <w:rFonts w:ascii="Calibri" w:hAnsi="Calibri" w:cs="Calibri"/>
                <w:color w:val="000000"/>
                <w:sz w:val="18"/>
                <w:szCs w:val="18"/>
              </w:rPr>
              <w:t>Benzine E10, Diesel B7, Elektrische (onbekend), Aardgas (G-gas)</w:t>
            </w:r>
          </w:p>
        </w:tc>
        <w:tc>
          <w:tcPr>
            <w:tcW w:w="1604" w:type="dxa"/>
            <w:tcBorders>
              <w:top w:val="nil"/>
              <w:left w:val="nil"/>
              <w:bottom w:val="nil"/>
              <w:right w:val="nil"/>
            </w:tcBorders>
            <w:shd w:val="clear" w:color="auto" w:fill="auto"/>
            <w:noWrap/>
            <w:vAlign w:val="bottom"/>
            <w:hideMark/>
          </w:tcPr>
          <w:p w14:paraId="6BFE216D" w14:textId="77777777" w:rsidR="00C0666E" w:rsidRPr="00C0666E" w:rsidRDefault="00C0666E" w:rsidP="00C0666E">
            <w:pPr>
              <w:rPr>
                <w:rFonts w:ascii="Calibri" w:hAnsi="Calibri" w:cs="Calibri"/>
                <w:color w:val="000000"/>
                <w:sz w:val="18"/>
                <w:szCs w:val="18"/>
              </w:rPr>
            </w:pPr>
          </w:p>
        </w:tc>
        <w:tc>
          <w:tcPr>
            <w:tcW w:w="1440" w:type="dxa"/>
            <w:tcBorders>
              <w:top w:val="nil"/>
              <w:left w:val="nil"/>
              <w:bottom w:val="nil"/>
              <w:right w:val="nil"/>
            </w:tcBorders>
            <w:shd w:val="clear" w:color="auto" w:fill="auto"/>
            <w:noWrap/>
            <w:vAlign w:val="bottom"/>
            <w:hideMark/>
          </w:tcPr>
          <w:p w14:paraId="0F554FA8" w14:textId="77777777" w:rsidR="00C0666E" w:rsidRPr="00C0666E" w:rsidRDefault="00C0666E" w:rsidP="00C0666E">
            <w:pPr>
              <w:rPr>
                <w:rFonts w:ascii="Times New Roman" w:hAnsi="Times New Roman"/>
                <w:szCs w:val="20"/>
              </w:rPr>
            </w:pPr>
          </w:p>
        </w:tc>
        <w:tc>
          <w:tcPr>
            <w:tcW w:w="981" w:type="dxa"/>
            <w:tcBorders>
              <w:top w:val="nil"/>
              <w:left w:val="nil"/>
              <w:bottom w:val="nil"/>
              <w:right w:val="nil"/>
            </w:tcBorders>
            <w:shd w:val="clear" w:color="auto" w:fill="auto"/>
            <w:noWrap/>
            <w:vAlign w:val="bottom"/>
            <w:hideMark/>
          </w:tcPr>
          <w:p w14:paraId="56DD99A6" w14:textId="77777777" w:rsidR="00C0666E" w:rsidRPr="00C0666E" w:rsidRDefault="00C0666E" w:rsidP="00C0666E">
            <w:pPr>
              <w:rPr>
                <w:rFonts w:ascii="Times New Roman" w:hAnsi="Times New Roman"/>
                <w:szCs w:val="20"/>
              </w:rPr>
            </w:pPr>
          </w:p>
        </w:tc>
      </w:tr>
    </w:tbl>
    <w:p w14:paraId="1449FB7A" w14:textId="77777777" w:rsidR="00EB535F" w:rsidRDefault="00EB535F" w:rsidP="00EB535F"/>
    <w:p w14:paraId="4399433C" w14:textId="32C261F0" w:rsidR="00EB535F" w:rsidRDefault="00EB535F" w:rsidP="00EB535F">
      <w:r>
        <w:t xml:space="preserve">Bron emissiefactoren:  </w:t>
      </w:r>
      <w:hyperlink r:id="rId27" w:history="1">
        <w:r w:rsidRPr="003216CF">
          <w:rPr>
            <w:rStyle w:val="Hyperlink"/>
          </w:rPr>
          <w:t>https://co2emissiefactoren.nl/factoren/</w:t>
        </w:r>
      </w:hyperlink>
    </w:p>
    <w:p w14:paraId="576896FD" w14:textId="3D460E24" w:rsidR="00C0666E" w:rsidRPr="00C359C2" w:rsidRDefault="00C0666E" w:rsidP="00EB535F">
      <w:pPr>
        <w:rPr>
          <w:sz w:val="28"/>
          <w:szCs w:val="28"/>
        </w:rPr>
      </w:pPr>
      <w:r>
        <w:rPr>
          <w:noProof/>
          <w:sz w:val="28"/>
          <w:szCs w:val="28"/>
        </w:rPr>
        <w:drawing>
          <wp:inline distT="0" distB="0" distL="0" distR="0" wp14:anchorId="53D8C33E" wp14:editId="4519584B">
            <wp:extent cx="6096635" cy="32251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225165"/>
                    </a:xfrm>
                    <a:prstGeom prst="rect">
                      <a:avLst/>
                    </a:prstGeom>
                    <a:noFill/>
                  </pic:spPr>
                </pic:pic>
              </a:graphicData>
            </a:graphic>
          </wp:inline>
        </w:drawing>
      </w:r>
    </w:p>
    <w:p w14:paraId="1AAED91F" w14:textId="1521974E" w:rsidR="00A43547" w:rsidRDefault="00D626CA" w:rsidP="00A43547">
      <w:pPr>
        <w:pStyle w:val="Kop2"/>
        <w:rPr>
          <w:rFonts w:asciiTheme="minorHAnsi" w:eastAsiaTheme="minorHAnsi" w:hAnsiTheme="minorHAnsi" w:cstheme="minorBidi"/>
          <w:sz w:val="22"/>
          <w:szCs w:val="22"/>
          <w:lang w:eastAsia="en-US"/>
        </w:rPr>
      </w:pPr>
      <w:bookmarkStart w:id="373" w:name="_Toc191369796"/>
      <w:r>
        <w:lastRenderedPageBreak/>
        <w:t>9</w:t>
      </w:r>
      <w:r w:rsidR="00B95A5B">
        <w:t>.</w:t>
      </w:r>
      <w:r w:rsidR="00B80A5A">
        <w:t>1</w:t>
      </w:r>
      <w:r w:rsidR="00B95A5B">
        <w:tab/>
        <w:t>202</w:t>
      </w:r>
      <w:r>
        <w:t>4</w:t>
      </w:r>
      <w:r w:rsidR="002C6CA0">
        <w:t xml:space="preserve"> vs. het basisjaar (2019)</w:t>
      </w:r>
      <w:bookmarkEnd w:id="373"/>
      <w:r w:rsidR="00002B8D">
        <w:rPr>
          <w:noProof/>
        </w:rPr>
        <w:fldChar w:fldCharType="begin"/>
      </w:r>
      <w:r w:rsidR="00002B8D">
        <w:rPr>
          <w:noProof/>
        </w:rPr>
        <w:instrText xml:space="preserve"> LINK </w:instrText>
      </w:r>
      <w:r w:rsidR="00FB3B69">
        <w:rPr>
          <w:noProof/>
        </w:rPr>
        <w:instrText xml:space="preserve">Excel.Sheet.12 "\\\\2022FS02.rivagroep.local\\DWH\\MVO\\CO2 ladder\\2023\\Bijlage\\1. 2023. Uitstoot berekening 2023.xlsx" 19vs23!R2K2:R12K6 </w:instrText>
      </w:r>
      <w:r w:rsidR="00002B8D">
        <w:rPr>
          <w:noProof/>
        </w:rPr>
        <w:instrText xml:space="preserve">\a \f 4 \h  \* MERGEFORMAT </w:instrText>
      </w:r>
      <w:r w:rsidR="00002B8D">
        <w:rPr>
          <w:noProof/>
        </w:rPr>
        <w:fldChar w:fldCharType="separate"/>
      </w:r>
    </w:p>
    <w:p w14:paraId="59757CC4" w14:textId="126242F3" w:rsidR="002C6CA0" w:rsidRDefault="00002B8D" w:rsidP="002C6CA0">
      <w:r>
        <w:rPr>
          <w:noProof/>
        </w:rPr>
        <w:fldChar w:fldCharType="end"/>
      </w:r>
      <w:r w:rsidR="00EB535F" w:rsidRPr="00EB535F">
        <w:rPr>
          <w:noProof/>
        </w:rPr>
        <w:t xml:space="preserve"> </w:t>
      </w:r>
      <w:r w:rsidR="00EB535F" w:rsidRPr="00EB535F">
        <w:rPr>
          <w:noProof/>
        </w:rPr>
        <w:drawing>
          <wp:inline distT="0" distB="0" distL="0" distR="0" wp14:anchorId="50E9CD0A" wp14:editId="3DAF8A87">
            <wp:extent cx="4524375" cy="21812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4375" cy="2181225"/>
                    </a:xfrm>
                    <a:prstGeom prst="rect">
                      <a:avLst/>
                    </a:prstGeom>
                    <a:noFill/>
                    <a:ln>
                      <a:noFill/>
                    </a:ln>
                  </pic:spPr>
                </pic:pic>
              </a:graphicData>
            </a:graphic>
          </wp:inline>
        </w:drawing>
      </w:r>
      <w:r w:rsidR="00D626CA">
        <w:br w:type="textWrapping" w:clear="all"/>
      </w:r>
    </w:p>
    <w:p w14:paraId="0B405A7A" w14:textId="77777777" w:rsidR="002C6CA0" w:rsidRDefault="002C6CA0" w:rsidP="002C6CA0"/>
    <w:p w14:paraId="3EDBA3AE" w14:textId="71670D99" w:rsidR="002C6CA0" w:rsidRDefault="00D626CA" w:rsidP="002C6CA0">
      <w:pPr>
        <w:pStyle w:val="Kop2"/>
      </w:pPr>
      <w:bookmarkStart w:id="374" w:name="_Toc191369797"/>
      <w:r>
        <w:t>9</w:t>
      </w:r>
      <w:r w:rsidR="002C6CA0">
        <w:t>.</w:t>
      </w:r>
      <w:r w:rsidR="00B80A5A">
        <w:t>2</w:t>
      </w:r>
      <w:r w:rsidR="002C6CA0">
        <w:tab/>
        <w:t>Historische verloop vanaf 2019</w:t>
      </w:r>
      <w:bookmarkEnd w:id="374"/>
    </w:p>
    <w:p w14:paraId="0B232E3E" w14:textId="2306B4B9" w:rsidR="00E877E8" w:rsidRDefault="00EB535F">
      <w:pPr>
        <w:spacing w:after="200"/>
      </w:pPr>
      <w:r w:rsidRPr="00EB535F">
        <w:rPr>
          <w:noProof/>
        </w:rPr>
        <w:drawing>
          <wp:inline distT="0" distB="0" distL="0" distR="0" wp14:anchorId="4FE25921" wp14:editId="158ED178">
            <wp:extent cx="5267325" cy="21812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14:paraId="5FB1C6CE" w14:textId="77777777" w:rsidR="00C87737" w:rsidRDefault="00C87737">
      <w:pPr>
        <w:spacing w:after="200"/>
      </w:pPr>
    </w:p>
    <w:p w14:paraId="4224B536" w14:textId="1A5627E5" w:rsidR="00E877E8" w:rsidRDefault="00EB535F" w:rsidP="00E877E8">
      <w:pPr>
        <w:pStyle w:val="Kop2"/>
      </w:pPr>
      <w:bookmarkStart w:id="375" w:name="_Toc191369798"/>
      <w:r>
        <w:t>9</w:t>
      </w:r>
      <w:r w:rsidR="00E877E8">
        <w:t>.</w:t>
      </w:r>
      <w:r w:rsidR="00B80A5A">
        <w:t>3</w:t>
      </w:r>
      <w:r w:rsidR="00E877E8">
        <w:tab/>
        <w:t>Historische verloop vanaf 2019 per fte en omzet</w:t>
      </w:r>
      <w:bookmarkEnd w:id="375"/>
    </w:p>
    <w:p w14:paraId="5B4A5923" w14:textId="27634569" w:rsidR="002C6CA0" w:rsidRDefault="00DD6D39" w:rsidP="00E877E8">
      <w:r w:rsidRPr="00DD6D39">
        <w:rPr>
          <w:noProof/>
        </w:rPr>
        <w:drawing>
          <wp:inline distT="0" distB="0" distL="0" distR="0" wp14:anchorId="39856F6B" wp14:editId="68C03BC8">
            <wp:extent cx="5760720" cy="168783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687830"/>
                    </a:xfrm>
                    <a:prstGeom prst="rect">
                      <a:avLst/>
                    </a:prstGeom>
                    <a:noFill/>
                    <a:ln>
                      <a:noFill/>
                    </a:ln>
                  </pic:spPr>
                </pic:pic>
              </a:graphicData>
            </a:graphic>
          </wp:inline>
        </w:drawing>
      </w:r>
      <w:r w:rsidR="002C6CA0">
        <w:br w:type="page"/>
      </w:r>
    </w:p>
    <w:p w14:paraId="14F9AC34" w14:textId="77777777" w:rsidR="00D21203" w:rsidRPr="00D21203" w:rsidRDefault="0096002B" w:rsidP="00D21203">
      <w:pPr>
        <w:pStyle w:val="Kop1"/>
        <w:rPr>
          <w:rFonts w:eastAsia="Times New Roman" w:cs="Times New Roman"/>
          <w:lang w:eastAsia="en-US"/>
        </w:rPr>
      </w:pPr>
      <w:bookmarkStart w:id="376" w:name="_Toc191369799"/>
      <w:r>
        <w:lastRenderedPageBreak/>
        <w:t>10</w:t>
      </w:r>
      <w:r w:rsidR="002C6CA0">
        <w:t>.</w:t>
      </w:r>
      <w:r w:rsidR="002C6CA0">
        <w:tab/>
      </w:r>
      <w:r w:rsidR="00D21203" w:rsidRPr="00D21203">
        <w:rPr>
          <w:rFonts w:eastAsia="Times New Roman" w:cs="Times New Roman"/>
          <w:lang w:eastAsia="en-US"/>
        </w:rPr>
        <w:t>Directiebeoordeling 2024</w:t>
      </w:r>
      <w:bookmarkEnd w:id="376"/>
    </w:p>
    <w:p w14:paraId="49500CE0" w14:textId="77777777" w:rsidR="00D21203" w:rsidRPr="00D21203" w:rsidRDefault="00D21203" w:rsidP="00D21203">
      <w:pPr>
        <w:spacing w:line="259" w:lineRule="auto"/>
        <w:rPr>
          <w:rFonts w:eastAsia="Calibri"/>
          <w:sz w:val="16"/>
          <w:szCs w:val="18"/>
          <w:lang w:eastAsia="en-US"/>
        </w:rPr>
      </w:pPr>
      <w:bookmarkStart w:id="377" w:name="_Toc61647624"/>
    </w:p>
    <w:p w14:paraId="1F0AB9E1" w14:textId="77777777" w:rsidR="00D21203" w:rsidRPr="00D21203" w:rsidRDefault="00D21203" w:rsidP="00D21203">
      <w:pPr>
        <w:keepNext/>
        <w:keepLines/>
        <w:spacing w:line="259" w:lineRule="auto"/>
        <w:outlineLvl w:val="1"/>
        <w:rPr>
          <w:b/>
          <w:sz w:val="26"/>
          <w:szCs w:val="26"/>
          <w:lang w:eastAsia="en-US"/>
        </w:rPr>
      </w:pPr>
      <w:bookmarkStart w:id="378" w:name="_Toc191369647"/>
      <w:bookmarkStart w:id="379" w:name="_Toc191369800"/>
      <w:bookmarkStart w:id="380" w:name="_Hlk190772869"/>
      <w:bookmarkStart w:id="381" w:name="_Toc61647625"/>
      <w:bookmarkEnd w:id="377"/>
      <w:r w:rsidRPr="00D21203">
        <w:rPr>
          <w:b/>
          <w:sz w:val="26"/>
          <w:szCs w:val="26"/>
          <w:lang w:eastAsia="en-US"/>
        </w:rPr>
        <w:t>Besluiten omtrent veranderingen in energiebeleid en CO</w:t>
      </w:r>
      <w:r w:rsidRPr="00D21203">
        <w:rPr>
          <w:b/>
          <w:sz w:val="26"/>
          <w:szCs w:val="26"/>
          <w:vertAlign w:val="subscript"/>
          <w:lang w:eastAsia="en-US"/>
        </w:rPr>
        <w:t>2</w:t>
      </w:r>
      <w:r w:rsidRPr="00D21203">
        <w:rPr>
          <w:b/>
          <w:sz w:val="26"/>
          <w:szCs w:val="26"/>
          <w:lang w:eastAsia="en-US"/>
        </w:rPr>
        <w:t>-reductie</w:t>
      </w:r>
      <w:bookmarkEnd w:id="378"/>
      <w:bookmarkEnd w:id="379"/>
    </w:p>
    <w:bookmarkEnd w:id="380"/>
    <w:bookmarkEnd w:id="381"/>
    <w:p w14:paraId="0834B7B0" w14:textId="77777777" w:rsidR="00E5741A" w:rsidRPr="00E5741A" w:rsidRDefault="00E5741A" w:rsidP="00E5741A">
      <w:pPr>
        <w:keepNext/>
        <w:keepLines/>
        <w:spacing w:line="259" w:lineRule="auto"/>
        <w:outlineLvl w:val="2"/>
        <w:rPr>
          <w:b/>
          <w:bCs/>
          <w:color w:val="808080"/>
          <w:szCs w:val="22"/>
          <w:lang w:eastAsia="en-US"/>
        </w:rPr>
      </w:pPr>
      <w:r w:rsidRPr="00E5741A">
        <w:rPr>
          <w:b/>
          <w:bCs/>
          <w:color w:val="808080"/>
          <w:szCs w:val="22"/>
          <w:lang w:eastAsia="en-US"/>
        </w:rPr>
        <w:t>Energieleverancier (Innova)</w:t>
      </w:r>
    </w:p>
    <w:p w14:paraId="697780DA"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In 2020 is door Riva Groep besloten om in 3 jaar naar 100% Nederlands groene stroom over te stappen.</w:t>
      </w:r>
      <w:r w:rsidRPr="00E5741A">
        <w:rPr>
          <w:rFonts w:eastAsia="Calibri"/>
        </w:rPr>
        <w:t xml:space="preserve"> </w:t>
      </w:r>
      <w:r w:rsidRPr="00E5741A">
        <w:rPr>
          <w:rFonts w:eastAsia="Calibri"/>
          <w:szCs w:val="22"/>
          <w:lang w:eastAsia="en-US"/>
        </w:rPr>
        <w:t>Het volledig commitment aan 100% Nederlands groene stroom heeft als voordeel dat de totale CO2-uitstoot voor stroom 0-kg bedraagt.</w:t>
      </w:r>
    </w:p>
    <w:p w14:paraId="28970D17" w14:textId="77777777" w:rsidR="00E5741A" w:rsidRPr="00E5741A" w:rsidRDefault="00E5741A" w:rsidP="00E5741A">
      <w:pPr>
        <w:spacing w:line="259" w:lineRule="auto"/>
        <w:rPr>
          <w:rFonts w:eastAsia="Calibri"/>
          <w:sz w:val="16"/>
          <w:szCs w:val="18"/>
          <w:lang w:eastAsia="en-US"/>
        </w:rPr>
      </w:pPr>
    </w:p>
    <w:p w14:paraId="45DDFE14"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 xml:space="preserve">Met het in 2024 afgesloten energiecontract voor 2025 wordt deze duurzame koers voortgezet, waarbij het energiebedrijf standaard moet zorgen voor levering van 100% Nederlands groene stroom. </w:t>
      </w:r>
    </w:p>
    <w:p w14:paraId="70690D1F" w14:textId="77777777" w:rsidR="00E5741A" w:rsidRPr="00E5741A" w:rsidRDefault="00E5741A" w:rsidP="00E5741A">
      <w:pPr>
        <w:spacing w:line="259" w:lineRule="auto"/>
        <w:rPr>
          <w:rFonts w:eastAsia="Calibri"/>
          <w:szCs w:val="22"/>
          <w:lang w:eastAsia="en-US"/>
        </w:rPr>
      </w:pPr>
    </w:p>
    <w:p w14:paraId="09293F86" w14:textId="77777777" w:rsidR="00E5741A" w:rsidRPr="00E5741A" w:rsidRDefault="00E5741A" w:rsidP="00E5741A">
      <w:pPr>
        <w:keepNext/>
        <w:keepLines/>
        <w:spacing w:line="259" w:lineRule="auto"/>
        <w:outlineLvl w:val="2"/>
        <w:rPr>
          <w:rFonts w:eastAsia="Calibri"/>
          <w:szCs w:val="22"/>
          <w:lang w:eastAsia="en-US"/>
        </w:rPr>
      </w:pPr>
      <w:r w:rsidRPr="00E5741A">
        <w:rPr>
          <w:rFonts w:eastAsia="Calibri"/>
          <w:b/>
          <w:bCs/>
          <w:color w:val="808080"/>
          <w:szCs w:val="22"/>
          <w:lang w:eastAsia="en-US"/>
        </w:rPr>
        <w:t>Verduurzaming wagenpark</w:t>
      </w:r>
      <w:r w:rsidRPr="00E5741A">
        <w:rPr>
          <w:rFonts w:eastAsia="Calibri"/>
          <w:szCs w:val="22"/>
          <w:lang w:eastAsia="en-US"/>
        </w:rPr>
        <w:br/>
        <w:t>Sinds 2020 brengen de door Riva Groep gevoerde automerken meerdere elektrische modellen op de markt. Het eigen wagenpark van Riva Groep is daardoor ook steeds duurzamer geworden. Vanaf 2023 is er een veranderende tendens ten aanzien van volledig elektrische auto’s gaande. In de afzetmarkt is hier minder vraag naar, dit heeft verschillende oorzaken waar onder:</w:t>
      </w:r>
    </w:p>
    <w:p w14:paraId="0E76A278" w14:textId="77777777" w:rsidR="00E5741A" w:rsidRPr="00E5741A" w:rsidRDefault="00E5741A" w:rsidP="00E5741A">
      <w:pPr>
        <w:numPr>
          <w:ilvl w:val="0"/>
          <w:numId w:val="9"/>
        </w:numPr>
        <w:spacing w:line="259" w:lineRule="auto"/>
        <w:contextualSpacing/>
        <w:rPr>
          <w:rFonts w:eastAsia="Calibri"/>
          <w:szCs w:val="22"/>
          <w:lang w:eastAsia="en-US"/>
        </w:rPr>
      </w:pPr>
      <w:r w:rsidRPr="00E5741A">
        <w:rPr>
          <w:rFonts w:eastAsia="Calibri"/>
          <w:szCs w:val="22"/>
          <w:lang w:eastAsia="en-US"/>
        </w:rPr>
        <w:t>Minder (fiscale) stimuleringsmaatregelen vanuit overheden en daardoor een hogere (kost)prijs</w:t>
      </w:r>
    </w:p>
    <w:p w14:paraId="78437E34" w14:textId="77777777" w:rsidR="00E5741A" w:rsidRPr="00E5741A" w:rsidRDefault="00E5741A" w:rsidP="00E5741A">
      <w:pPr>
        <w:numPr>
          <w:ilvl w:val="0"/>
          <w:numId w:val="9"/>
        </w:numPr>
        <w:spacing w:line="259" w:lineRule="auto"/>
        <w:contextualSpacing/>
        <w:rPr>
          <w:rFonts w:eastAsia="Calibri"/>
          <w:szCs w:val="22"/>
          <w:lang w:eastAsia="en-US"/>
        </w:rPr>
      </w:pPr>
      <w:r w:rsidRPr="00E5741A">
        <w:rPr>
          <w:rFonts w:eastAsia="Calibri"/>
          <w:szCs w:val="22"/>
          <w:lang w:eastAsia="en-US"/>
        </w:rPr>
        <w:t>Minder gebruiksgemak ten opzichte van een PHEV of brandstofvoertuig.</w:t>
      </w:r>
    </w:p>
    <w:p w14:paraId="504D7BF6" w14:textId="77777777" w:rsidR="00E5741A" w:rsidRPr="00E5741A" w:rsidRDefault="00E5741A" w:rsidP="00E5741A">
      <w:pPr>
        <w:numPr>
          <w:ilvl w:val="0"/>
          <w:numId w:val="9"/>
        </w:numPr>
        <w:spacing w:line="259" w:lineRule="auto"/>
        <w:contextualSpacing/>
        <w:rPr>
          <w:rFonts w:eastAsia="Calibri"/>
          <w:szCs w:val="22"/>
          <w:lang w:eastAsia="en-US"/>
        </w:rPr>
      </w:pPr>
      <w:r w:rsidRPr="00E5741A">
        <w:rPr>
          <w:rFonts w:eastAsia="Calibri"/>
          <w:szCs w:val="22"/>
          <w:lang w:eastAsia="en-US"/>
        </w:rPr>
        <w:t>Netcongestie</w:t>
      </w:r>
    </w:p>
    <w:p w14:paraId="47997BEF" w14:textId="77777777" w:rsidR="00E5741A" w:rsidRPr="00E5741A" w:rsidRDefault="00E5741A" w:rsidP="00E5741A">
      <w:pPr>
        <w:spacing w:line="259" w:lineRule="auto"/>
        <w:rPr>
          <w:rFonts w:eastAsia="Calibri"/>
          <w:sz w:val="16"/>
          <w:szCs w:val="18"/>
          <w:lang w:eastAsia="en-US"/>
        </w:rPr>
      </w:pPr>
    </w:p>
    <w:p w14:paraId="66346B6B"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 xml:space="preserve">Aangezien het eigen wagenpark (demovloot) van Riva Groep een afspiegeling is van het assortiment en de markt, lijkt het eerder gestelde doel van een 100% elektrisch eigen wagenpark in 2030 niet haalbaar. </w:t>
      </w:r>
      <w:bookmarkStart w:id="382" w:name="_Hlk191305611"/>
      <w:r w:rsidRPr="00E5741A">
        <w:rPr>
          <w:rFonts w:eastAsia="Calibri"/>
          <w:szCs w:val="22"/>
          <w:lang w:eastAsia="en-US"/>
        </w:rPr>
        <w:t xml:space="preserve">Dit specifieke doel zal door de directie opnieuw moeten worden beoordeeld. </w:t>
      </w:r>
      <w:bookmarkStart w:id="383" w:name="_Hlk191305695"/>
      <w:r w:rsidRPr="00E5741A">
        <w:rPr>
          <w:rFonts w:eastAsia="Calibri"/>
          <w:szCs w:val="22"/>
          <w:lang w:eastAsia="en-US"/>
        </w:rPr>
        <w:t xml:space="preserve">Als blijkt dat het doel niet meer realistisch is, zal deze opnieuw geformuleerd moeten worden. </w:t>
      </w:r>
    </w:p>
    <w:bookmarkEnd w:id="382"/>
    <w:bookmarkEnd w:id="383"/>
    <w:p w14:paraId="0409E1C9" w14:textId="77777777" w:rsidR="00E5741A" w:rsidRPr="00E5741A" w:rsidRDefault="00E5741A" w:rsidP="00E5741A">
      <w:pPr>
        <w:spacing w:line="259" w:lineRule="auto"/>
        <w:rPr>
          <w:rFonts w:eastAsia="Calibri"/>
          <w:szCs w:val="22"/>
          <w:lang w:eastAsia="en-US"/>
        </w:rPr>
      </w:pPr>
    </w:p>
    <w:p w14:paraId="0A277D71" w14:textId="77777777" w:rsidR="00E5741A" w:rsidRPr="00E5741A" w:rsidRDefault="00E5741A" w:rsidP="00E5741A">
      <w:pPr>
        <w:keepNext/>
        <w:keepLines/>
        <w:spacing w:line="259" w:lineRule="auto"/>
        <w:outlineLvl w:val="2"/>
        <w:rPr>
          <w:rFonts w:eastAsia="Calibri"/>
          <w:szCs w:val="22"/>
          <w:lang w:eastAsia="en-US"/>
        </w:rPr>
      </w:pPr>
      <w:r w:rsidRPr="00E5741A">
        <w:rPr>
          <w:rFonts w:eastAsia="Calibri"/>
          <w:b/>
          <w:bCs/>
          <w:color w:val="808080"/>
          <w:szCs w:val="22"/>
          <w:lang w:eastAsia="en-US"/>
        </w:rPr>
        <w:t>Verduurzaming van de panden</w:t>
      </w:r>
    </w:p>
    <w:p w14:paraId="28040BFA"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Vanaf 2024 zijn alle panden definitief verled. In 2024 zijn er door het adviesbureau Stel voor de panden Energiescans uitgevoerd. Uit deze energiescans zijn diverse mogelijkheden naar voren gekomen om te besparen op uitstoot. Per adviespunt wordt er gekeken of het binnen het beleid van van Riva past om er uitvoering aan te geven.</w:t>
      </w:r>
    </w:p>
    <w:p w14:paraId="3E4C4AF0" w14:textId="77777777" w:rsidR="00E5741A" w:rsidRPr="00E5741A" w:rsidRDefault="00E5741A" w:rsidP="00E5741A">
      <w:pPr>
        <w:spacing w:line="259" w:lineRule="auto"/>
        <w:rPr>
          <w:rFonts w:eastAsia="Calibri"/>
          <w:sz w:val="16"/>
          <w:szCs w:val="18"/>
          <w:lang w:eastAsia="en-US"/>
        </w:rPr>
      </w:pPr>
    </w:p>
    <w:p w14:paraId="0FE3C038"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2024 is ook het eerste jaar waarin de campus van Riva groep (Donau, Den Haag) volledig gasloos is. Daarbij is door Riva opdracht gegeven voor het plaatsen van 6 zonneparken die het vermogen van zelf opgewekte energie verdubbeld van 1.100.000kWp naar 2.000.000kWp.</w:t>
      </w:r>
    </w:p>
    <w:p w14:paraId="2F51CE74" w14:textId="77777777" w:rsidR="00E5741A" w:rsidRPr="00E5741A" w:rsidRDefault="00E5741A" w:rsidP="00E5741A">
      <w:pPr>
        <w:spacing w:line="259" w:lineRule="auto"/>
        <w:rPr>
          <w:rFonts w:ascii="Times New Roman" w:eastAsia="Calibri" w:hAnsi="Times New Roman"/>
          <w:sz w:val="24"/>
          <w:szCs w:val="22"/>
          <w:lang w:eastAsia="en-US"/>
        </w:rPr>
      </w:pPr>
    </w:p>
    <w:p w14:paraId="706A1520" w14:textId="77777777" w:rsidR="00E5741A" w:rsidRPr="00E5741A" w:rsidRDefault="00E5741A" w:rsidP="00E5741A">
      <w:pPr>
        <w:keepNext/>
        <w:keepLines/>
        <w:spacing w:line="259" w:lineRule="auto"/>
        <w:outlineLvl w:val="2"/>
        <w:rPr>
          <w:rFonts w:eastAsia="Calibri"/>
          <w:b/>
          <w:bCs/>
          <w:color w:val="808080"/>
          <w:szCs w:val="22"/>
          <w:lang w:eastAsia="en-US"/>
        </w:rPr>
      </w:pPr>
      <w:r w:rsidRPr="00E5741A">
        <w:rPr>
          <w:rFonts w:eastAsia="Calibri"/>
          <w:b/>
          <w:bCs/>
          <w:color w:val="808080"/>
          <w:szCs w:val="22"/>
          <w:lang w:eastAsia="en-US"/>
        </w:rPr>
        <w:t>Stimuleren om te fietsen</w:t>
      </w:r>
    </w:p>
    <w:p w14:paraId="30B9566D"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Ook het fietsprogramma dat Riva groep sinds 2020 heeft is ook in 2024 weer actief. Het programma heeft als doel personeel te stimuleren om meer te fietsen. Het plan houdt in dat werknemers een (E-) fiets kunnen aanschaffen, waarop zij 25% korting ontvangen. Voor het netto aankoopbedrag kan de werknemer een renteloze lening bij Riva Groep afsluiten met een termijn tot 36 maanden. Indien de werknemer minimaal 50% van de werkbare dagen in de eerste 3 jaar op de aangeschafte (E-)fiets naar het werk komt, dan ontvangt de werknemer 50% van de netto aanschafwaarde van Riva Groep retour. Dit initiatief draagt bij aan de vermindering van de uitstoot in scope 3, met betrekking tot de 'werk-privé kilometeruitstoot'. Het fietsplan blijft ook in 2025 actief voor het personeel. Deze is zelfs uitgebreid met een leasevariant waarbij werkgever € 50 van het maandelijkse leasebedrag vergoedt.</w:t>
      </w:r>
    </w:p>
    <w:p w14:paraId="5135595B" w14:textId="77777777" w:rsidR="00E5741A" w:rsidRPr="00E5741A" w:rsidRDefault="00E5741A" w:rsidP="00E5741A">
      <w:pPr>
        <w:spacing w:line="259" w:lineRule="auto"/>
        <w:rPr>
          <w:rFonts w:eastAsia="Calibri"/>
          <w:szCs w:val="22"/>
          <w:lang w:eastAsia="en-US"/>
        </w:rPr>
      </w:pPr>
    </w:p>
    <w:p w14:paraId="06B1D606" w14:textId="77777777" w:rsidR="00E5741A" w:rsidRPr="00E5741A" w:rsidRDefault="00E5741A" w:rsidP="00E5741A">
      <w:pPr>
        <w:keepNext/>
        <w:keepLines/>
        <w:spacing w:line="259" w:lineRule="auto"/>
        <w:outlineLvl w:val="1"/>
        <w:rPr>
          <w:b/>
          <w:sz w:val="28"/>
          <w:szCs w:val="28"/>
          <w:lang w:eastAsia="en-US"/>
        </w:rPr>
      </w:pPr>
      <w:r w:rsidRPr="00E5741A">
        <w:rPr>
          <w:b/>
          <w:color w:val="808080"/>
          <w:szCs w:val="22"/>
          <w:lang w:eastAsia="en-US"/>
        </w:rPr>
        <w:t>Tankpassen en brandstof gebruik</w:t>
      </w:r>
      <w:r w:rsidRPr="00E5741A">
        <w:rPr>
          <w:rFonts w:eastAsia="Calibri"/>
          <w:szCs w:val="22"/>
          <w:lang w:eastAsia="en-US"/>
        </w:rPr>
        <w:br/>
        <w:t>Riva Groep heeft besloten om alle werknemers gebruik te laten maken van de brandstofpassen van Shuttel. Deze passen kunnen ook worden gekoppeld aan ons eigen tankstation op de Donau 120 in Den Haag. Een volledige monitoring van het verbruik is nu mogelijk. De uitrol van Shuttel vond plaats in het derde kwartaal van 2023. Met de jaarlijkse audit over het jaar 2024 is er daarom voor het eerst een overzicht per maand, per BV beschikbaar zonder aannames en schattingen. Dit zorgt er voor dat de data zuiverder zijn dan voorgaande jaren.</w:t>
      </w:r>
      <w:r w:rsidRPr="00E5741A">
        <w:rPr>
          <w:b/>
          <w:sz w:val="26"/>
          <w:szCs w:val="26"/>
          <w:lang w:eastAsia="en-US"/>
        </w:rPr>
        <w:br w:type="page"/>
      </w:r>
    </w:p>
    <w:p w14:paraId="6F6C4F1C" w14:textId="77777777" w:rsidR="00E5741A" w:rsidRPr="00E5741A" w:rsidRDefault="00E5741A" w:rsidP="00E5741A">
      <w:pPr>
        <w:keepNext/>
        <w:keepLines/>
        <w:spacing w:line="259" w:lineRule="auto"/>
        <w:outlineLvl w:val="1"/>
        <w:rPr>
          <w:b/>
          <w:sz w:val="26"/>
          <w:szCs w:val="26"/>
          <w:lang w:eastAsia="en-US"/>
        </w:rPr>
      </w:pPr>
      <w:r w:rsidRPr="00E5741A">
        <w:rPr>
          <w:b/>
          <w:sz w:val="26"/>
          <w:szCs w:val="26"/>
          <w:lang w:eastAsia="en-US"/>
        </w:rPr>
        <w:lastRenderedPageBreak/>
        <w:t>Conclusies rond werking CO</w:t>
      </w:r>
      <w:r w:rsidRPr="00E5741A">
        <w:rPr>
          <w:b/>
          <w:sz w:val="26"/>
          <w:szCs w:val="26"/>
          <w:vertAlign w:val="subscript"/>
          <w:lang w:eastAsia="en-US"/>
        </w:rPr>
        <w:t>2</w:t>
      </w:r>
      <w:r w:rsidRPr="00E5741A">
        <w:rPr>
          <w:b/>
          <w:sz w:val="26"/>
          <w:szCs w:val="26"/>
          <w:lang w:eastAsia="en-US"/>
        </w:rPr>
        <w:t>-prestatieladder n.a.v. interne audit</w:t>
      </w:r>
    </w:p>
    <w:p w14:paraId="2923E873"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 xml:space="preserve">Uit de interne audit is gebleken dat Riva Groep, naar ons eigen oordeel, voldoet aan de eisen die zijn gesteld voor de her-certificering van de CO2-Prestatieladder. Desondanks zijn er adviezen geformuleerd om de dataverzameling, het inzicht en de reductie te bevorderen. De voorgestelde aanbevelingen zijn de volgende: </w:t>
      </w:r>
    </w:p>
    <w:p w14:paraId="6199403E" w14:textId="77777777" w:rsidR="00E5741A" w:rsidRPr="00E5741A" w:rsidRDefault="00E5741A" w:rsidP="00E5741A">
      <w:pPr>
        <w:spacing w:line="259" w:lineRule="auto"/>
        <w:rPr>
          <w:rFonts w:eastAsia="Calibri"/>
          <w:szCs w:val="22"/>
          <w:lang w:eastAsia="en-US"/>
        </w:rPr>
      </w:pPr>
    </w:p>
    <w:p w14:paraId="4F427AC4" w14:textId="77777777" w:rsidR="00E5741A" w:rsidRPr="00E5741A" w:rsidRDefault="00E5741A" w:rsidP="00E5741A">
      <w:pPr>
        <w:numPr>
          <w:ilvl w:val="0"/>
          <w:numId w:val="16"/>
        </w:numPr>
        <w:spacing w:line="276" w:lineRule="auto"/>
        <w:contextualSpacing/>
        <w:rPr>
          <w:rFonts w:eastAsia="Calibri"/>
          <w:b/>
          <w:bCs/>
          <w:szCs w:val="22"/>
          <w:lang w:eastAsia="en-US"/>
        </w:rPr>
      </w:pPr>
      <w:r w:rsidRPr="00E5741A">
        <w:rPr>
          <w:rFonts w:eastAsia="Calibri"/>
          <w:szCs w:val="22"/>
          <w:lang w:eastAsia="en-US"/>
        </w:rPr>
        <w:t>Stel KPI’s op om het verbruik per m2 pand in kaart te brengen, dit vereenvoudigt het vergelijken per pand en zijn excessen eenvoudiger te identificeren.</w:t>
      </w:r>
    </w:p>
    <w:p w14:paraId="446C8ECA" w14:textId="77777777" w:rsidR="00E5741A" w:rsidRPr="00E5741A" w:rsidRDefault="00E5741A" w:rsidP="00E5741A">
      <w:pPr>
        <w:numPr>
          <w:ilvl w:val="0"/>
          <w:numId w:val="16"/>
        </w:numPr>
        <w:spacing w:line="259" w:lineRule="auto"/>
        <w:rPr>
          <w:rFonts w:eastAsia="Calibri"/>
          <w:szCs w:val="22"/>
          <w:lang w:eastAsia="en-US"/>
        </w:rPr>
      </w:pPr>
      <w:r w:rsidRPr="00E5741A">
        <w:rPr>
          <w:rFonts w:eastAsia="Calibri"/>
          <w:szCs w:val="22"/>
          <w:lang w:eastAsia="en-US"/>
        </w:rPr>
        <w:t>Kijk naar de mogelijkheden om de dataverzameling nog verder te automatiseren. Er zijn nu diverse bronnen en deze moeten handmatig geraadpleegd worden, dit is arbeidsintensief</w:t>
      </w:r>
    </w:p>
    <w:p w14:paraId="13AEB034" w14:textId="77777777" w:rsidR="00E5741A" w:rsidRPr="00E5741A" w:rsidRDefault="00E5741A" w:rsidP="00E5741A">
      <w:pPr>
        <w:numPr>
          <w:ilvl w:val="0"/>
          <w:numId w:val="16"/>
        </w:numPr>
        <w:spacing w:line="259" w:lineRule="auto"/>
        <w:contextualSpacing/>
        <w:rPr>
          <w:rFonts w:eastAsia="Calibri"/>
          <w:szCs w:val="22"/>
          <w:lang w:eastAsia="en-US"/>
        </w:rPr>
      </w:pPr>
      <w:r w:rsidRPr="00E5741A">
        <w:rPr>
          <w:rFonts w:eastAsia="Calibri"/>
          <w:szCs w:val="22"/>
          <w:lang w:eastAsia="en-US"/>
        </w:rPr>
        <w:t>Voer de aanbevelingen uit de Stelrapporten zo snel mogelijk uit, zeker de Quick Wins (2025)</w:t>
      </w:r>
    </w:p>
    <w:p w14:paraId="2FAA860C" w14:textId="77777777" w:rsidR="00E5741A" w:rsidRPr="00E5741A" w:rsidRDefault="00E5741A" w:rsidP="00E5741A">
      <w:pPr>
        <w:numPr>
          <w:ilvl w:val="0"/>
          <w:numId w:val="16"/>
        </w:numPr>
        <w:spacing w:line="259" w:lineRule="auto"/>
        <w:contextualSpacing/>
        <w:rPr>
          <w:rFonts w:eastAsia="Calibri"/>
          <w:szCs w:val="22"/>
          <w:lang w:eastAsia="en-US"/>
        </w:rPr>
      </w:pPr>
      <w:bookmarkStart w:id="384" w:name="_Hlk190425527"/>
      <w:r w:rsidRPr="00E5741A">
        <w:rPr>
          <w:rFonts w:eastAsia="Calibri"/>
          <w:szCs w:val="22"/>
          <w:lang w:eastAsia="en-US"/>
        </w:rPr>
        <w:t>Onderzoek de toepasbaarheid van een Gebouw Beheer Systeem (GBS), zoals Hero Balancer</w:t>
      </w:r>
    </w:p>
    <w:bookmarkEnd w:id="384"/>
    <w:p w14:paraId="3BE534F4" w14:textId="77777777" w:rsidR="00E5741A" w:rsidRPr="00E5741A" w:rsidRDefault="00E5741A" w:rsidP="00E5741A">
      <w:pPr>
        <w:numPr>
          <w:ilvl w:val="0"/>
          <w:numId w:val="16"/>
        </w:numPr>
        <w:spacing w:line="259" w:lineRule="auto"/>
        <w:rPr>
          <w:rFonts w:eastAsia="Calibri"/>
          <w:szCs w:val="22"/>
          <w:lang w:eastAsia="en-US"/>
        </w:rPr>
      </w:pPr>
      <w:r w:rsidRPr="00E5741A">
        <w:rPr>
          <w:rFonts w:eastAsia="Calibri"/>
          <w:szCs w:val="22"/>
          <w:lang w:eastAsia="en-US"/>
        </w:rPr>
        <w:t>Realiseer een Hybride Verwarmingssysteem op vestigingen indien deze rendabel zijn</w:t>
      </w:r>
    </w:p>
    <w:p w14:paraId="632D5020" w14:textId="77777777" w:rsidR="00E5741A" w:rsidRPr="00E5741A" w:rsidRDefault="00E5741A" w:rsidP="00E5741A">
      <w:pPr>
        <w:numPr>
          <w:ilvl w:val="0"/>
          <w:numId w:val="16"/>
        </w:numPr>
        <w:spacing w:line="259" w:lineRule="auto"/>
        <w:rPr>
          <w:rFonts w:eastAsia="Calibri"/>
          <w:szCs w:val="22"/>
          <w:lang w:eastAsia="en-US"/>
        </w:rPr>
      </w:pPr>
      <w:r w:rsidRPr="00E5741A">
        <w:rPr>
          <w:rFonts w:eastAsia="Calibri"/>
          <w:szCs w:val="22"/>
          <w:lang w:eastAsia="en-US"/>
        </w:rPr>
        <w:t>Communiceer structureel naar personeel inzake Duurzaamheid en informeer de OR bij nieuwe ontwikkelingen op dit gebied</w:t>
      </w:r>
    </w:p>
    <w:p w14:paraId="5C67D382" w14:textId="77777777" w:rsidR="00E5741A" w:rsidRPr="00E5741A" w:rsidRDefault="00E5741A" w:rsidP="00E5741A">
      <w:pPr>
        <w:spacing w:line="259" w:lineRule="auto"/>
        <w:rPr>
          <w:rFonts w:eastAsia="Calibri"/>
          <w:szCs w:val="22"/>
          <w:lang w:eastAsia="en-US"/>
        </w:rPr>
      </w:pPr>
    </w:p>
    <w:p w14:paraId="162A140C"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De eerste twee adviezen hebben betrekking op de eisen met betrekking tot "Inzicht", de derde, vierde en vijfde aanbevelingen hebben betrekking op "Reductie". en de zesde heeft betrekking op “transparantie”.</w:t>
      </w:r>
    </w:p>
    <w:p w14:paraId="674FC076" w14:textId="77777777" w:rsidR="00E5741A" w:rsidRPr="00E5741A" w:rsidRDefault="00E5741A" w:rsidP="00E5741A">
      <w:pPr>
        <w:spacing w:line="259" w:lineRule="auto"/>
        <w:rPr>
          <w:rFonts w:eastAsia="Calibri"/>
          <w:szCs w:val="22"/>
          <w:lang w:eastAsia="en-US"/>
        </w:rPr>
      </w:pPr>
    </w:p>
    <w:p w14:paraId="7997603B" w14:textId="77777777" w:rsidR="00E5741A" w:rsidRPr="00E5741A" w:rsidRDefault="00E5741A" w:rsidP="00E5741A">
      <w:pPr>
        <w:keepNext/>
        <w:keepLines/>
        <w:spacing w:line="259" w:lineRule="auto"/>
        <w:outlineLvl w:val="2"/>
        <w:rPr>
          <w:sz w:val="24"/>
          <w:lang w:eastAsia="en-US"/>
        </w:rPr>
      </w:pPr>
      <w:r w:rsidRPr="00E5741A">
        <w:rPr>
          <w:sz w:val="24"/>
          <w:lang w:eastAsia="en-US"/>
        </w:rPr>
        <w:t>Effectiviteit CO</w:t>
      </w:r>
      <w:r w:rsidRPr="00E5741A">
        <w:rPr>
          <w:sz w:val="24"/>
          <w:vertAlign w:val="subscript"/>
          <w:lang w:eastAsia="en-US"/>
        </w:rPr>
        <w:t>2</w:t>
      </w:r>
      <w:r w:rsidRPr="00E5741A">
        <w:rPr>
          <w:sz w:val="24"/>
          <w:lang w:eastAsia="en-US"/>
        </w:rPr>
        <w:t>-Prestatieladder</w:t>
      </w:r>
    </w:p>
    <w:p w14:paraId="3F53B0D1" w14:textId="77777777" w:rsidR="00E5741A" w:rsidRPr="00E5741A" w:rsidRDefault="00E5741A" w:rsidP="00E5741A">
      <w:pPr>
        <w:spacing w:line="259" w:lineRule="auto"/>
        <w:rPr>
          <w:rFonts w:eastAsia="Calibri"/>
          <w:szCs w:val="22"/>
          <w:lang w:eastAsia="en-US"/>
        </w:rPr>
      </w:pPr>
      <w:bookmarkStart w:id="385" w:name="_Hlk190678760"/>
      <w:r w:rsidRPr="00E5741A">
        <w:rPr>
          <w:rFonts w:eastAsia="Calibri"/>
          <w:szCs w:val="22"/>
          <w:lang w:eastAsia="en-US"/>
        </w:rPr>
        <w:t xml:space="preserve">Voor Riva Groep was het primaire doel in 2019 van de CO2-prestatieladder het verkrijgen van inzicht in de CO2-uitstoot en het formuleren van reductiemaatregelen. Dit is gelukt en daarnaast is  commitment en duurzaam ondernemen een integraal </w:t>
      </w:r>
      <w:bookmarkStart w:id="386" w:name="_Hlk191299756"/>
      <w:r w:rsidRPr="00E5741A">
        <w:rPr>
          <w:rFonts w:eastAsia="Calibri"/>
          <w:szCs w:val="22"/>
          <w:lang w:eastAsia="en-US"/>
        </w:rPr>
        <w:t xml:space="preserve">onderdeel van het bedrijfsbeleid geworden. </w:t>
      </w:r>
      <w:bookmarkEnd w:id="386"/>
      <w:r w:rsidRPr="00E5741A">
        <w:rPr>
          <w:rFonts w:eastAsia="Calibri"/>
          <w:szCs w:val="22"/>
          <w:lang w:eastAsia="en-US"/>
        </w:rPr>
        <w:t>Dit is in december 2024 bevestigd dor het vakblad MT/Sprout SD400, waarin Riva is uitgeroepen tot koploper in duurzaamheid binnen de categorie automotive dienstverlener.</w:t>
      </w:r>
      <w:bookmarkEnd w:id="385"/>
    </w:p>
    <w:p w14:paraId="08B325A9" w14:textId="77777777" w:rsidR="00E5741A" w:rsidRPr="00E5741A" w:rsidRDefault="00E5741A" w:rsidP="00E5741A">
      <w:pPr>
        <w:spacing w:line="259" w:lineRule="auto"/>
        <w:rPr>
          <w:rFonts w:eastAsia="Calibri"/>
          <w:szCs w:val="22"/>
          <w:lang w:eastAsia="en-US"/>
        </w:rPr>
      </w:pPr>
    </w:p>
    <w:p w14:paraId="5BB86ECD"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De complexiteit van de dataverzameling en -analyse is hoog, dit komt doordat Riva actief is in de mobiliteitsbranche. In tegenstelling tot reguliere bedrijven, waar werknemers elke 4 à 5 jaar een nieuwe leaseauto ontvangen, vinden er binnen Riva aanzienlijk meer wisselingen plaats. Daarnaast worden alle voertuigen ingezet voor proefritten, woon-werkverkeer en privégebruik. Het separaat bijhouden van deze gegevens is vrijwel onmogelijk en er is daarom voor gekozen om dit als totaal mee te nemen in scope 2, dus ook het privé gebruik van werknemers zit in de verbruikte liters geconsolideerd.</w:t>
      </w:r>
    </w:p>
    <w:p w14:paraId="4D7FA755" w14:textId="77777777" w:rsidR="00E5741A" w:rsidRPr="00E5741A" w:rsidRDefault="00E5741A" w:rsidP="00E5741A">
      <w:pPr>
        <w:spacing w:line="259" w:lineRule="auto"/>
        <w:rPr>
          <w:rFonts w:eastAsia="Calibri"/>
          <w:szCs w:val="22"/>
          <w:lang w:eastAsia="en-US"/>
        </w:rPr>
      </w:pPr>
    </w:p>
    <w:p w14:paraId="35434132"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Zoals hiervoor ook benoemd is het verduurzamen van de bedrijfsvoering integraal onderdeel van het beleid geworden van de organisatie. Zo zijn er voor alle panden duurzaamheidsscans uitgevoerd waarmee wordt geïnventariseerd hoe er verder kan worden gereduceerd. Daarnaast is er in 2024 opdracht gegeven voor 6 nieuwe zonneparken binnen de Groep. En bij vervanging van bedrijfsmiddelen wordt altijd gekeken naar een duurzamere alternatief om de zelf gestelde reductie doelen te behalen.</w:t>
      </w:r>
      <w:r w:rsidRPr="00E5741A">
        <w:rPr>
          <w:b/>
          <w:bCs/>
          <w:color w:val="808080"/>
          <w:szCs w:val="22"/>
          <w:lang w:eastAsia="en-US"/>
        </w:rPr>
        <w:br w:type="page"/>
      </w:r>
    </w:p>
    <w:p w14:paraId="7028E26B" w14:textId="77777777" w:rsidR="00E5741A" w:rsidRPr="00E5741A" w:rsidRDefault="00E5741A" w:rsidP="00E5741A">
      <w:pPr>
        <w:keepNext/>
        <w:keepLines/>
        <w:spacing w:line="259" w:lineRule="auto"/>
        <w:outlineLvl w:val="1"/>
        <w:rPr>
          <w:b/>
          <w:sz w:val="26"/>
          <w:szCs w:val="26"/>
          <w:lang w:eastAsia="en-US"/>
        </w:rPr>
      </w:pPr>
      <w:bookmarkStart w:id="387" w:name="_Toc61647636"/>
      <w:bookmarkStart w:id="388" w:name="_Hlk190772907"/>
      <w:r w:rsidRPr="00E5741A">
        <w:rPr>
          <w:b/>
          <w:sz w:val="26"/>
          <w:szCs w:val="26"/>
          <w:lang w:eastAsia="en-US"/>
        </w:rPr>
        <w:lastRenderedPageBreak/>
        <w:t>Conclusies over haalbaarheid reductiedoelstellingen</w:t>
      </w:r>
      <w:bookmarkEnd w:id="387"/>
    </w:p>
    <w:p w14:paraId="6B83191B" w14:textId="77777777" w:rsidR="00E5741A" w:rsidRPr="00E5741A" w:rsidRDefault="00E5741A" w:rsidP="00E5741A">
      <w:pPr>
        <w:spacing w:line="259" w:lineRule="auto"/>
        <w:rPr>
          <w:rFonts w:eastAsia="Calibri"/>
          <w:szCs w:val="22"/>
          <w:lang w:eastAsia="en-US"/>
        </w:rPr>
      </w:pPr>
      <w:bookmarkStart w:id="389" w:name="_Toc61647637"/>
      <w:r w:rsidRPr="00E5741A">
        <w:rPr>
          <w:rFonts w:eastAsia="Calibri"/>
          <w:szCs w:val="22"/>
          <w:lang w:eastAsia="en-US"/>
        </w:rPr>
        <w:t xml:space="preserve">In 2023 zijn de oude doelstellingen herzien door het management. Nieuwe doelstellingen zijn vastgesteld t.o.v. 2022 voor 3 termijnen, zie overzicht volgende pagina. </w:t>
      </w:r>
    </w:p>
    <w:p w14:paraId="1F6712ED" w14:textId="77777777" w:rsidR="00E5741A" w:rsidRPr="00E5741A" w:rsidRDefault="00E5741A" w:rsidP="00E5741A">
      <w:pPr>
        <w:numPr>
          <w:ilvl w:val="0"/>
          <w:numId w:val="9"/>
        </w:numPr>
        <w:spacing w:line="259" w:lineRule="auto"/>
        <w:contextualSpacing/>
        <w:rPr>
          <w:rFonts w:eastAsia="Calibri"/>
          <w:szCs w:val="22"/>
          <w:lang w:eastAsia="en-US"/>
        </w:rPr>
      </w:pPr>
      <w:r w:rsidRPr="00E5741A">
        <w:rPr>
          <w:rFonts w:eastAsia="Calibri"/>
          <w:szCs w:val="22"/>
          <w:lang w:eastAsia="en-US"/>
        </w:rPr>
        <w:t>Korte termijn (1 jaar),</w:t>
      </w:r>
    </w:p>
    <w:p w14:paraId="504DDA26" w14:textId="77777777" w:rsidR="00E5741A" w:rsidRPr="00E5741A" w:rsidRDefault="00E5741A" w:rsidP="00E5741A">
      <w:pPr>
        <w:numPr>
          <w:ilvl w:val="0"/>
          <w:numId w:val="9"/>
        </w:numPr>
        <w:spacing w:line="259" w:lineRule="auto"/>
        <w:contextualSpacing/>
        <w:rPr>
          <w:rFonts w:eastAsia="Calibri"/>
          <w:szCs w:val="22"/>
          <w:lang w:eastAsia="en-US"/>
        </w:rPr>
      </w:pPr>
      <w:r w:rsidRPr="00E5741A">
        <w:rPr>
          <w:rFonts w:eastAsia="Calibri"/>
          <w:szCs w:val="22"/>
          <w:lang w:eastAsia="en-US"/>
        </w:rPr>
        <w:t xml:space="preserve">Middellange termijn (3 jaar) </w:t>
      </w:r>
    </w:p>
    <w:p w14:paraId="55B6CBA8" w14:textId="77777777" w:rsidR="00E5741A" w:rsidRPr="00E5741A" w:rsidRDefault="00E5741A" w:rsidP="00E5741A">
      <w:pPr>
        <w:numPr>
          <w:ilvl w:val="0"/>
          <w:numId w:val="9"/>
        </w:numPr>
        <w:spacing w:line="259" w:lineRule="auto"/>
        <w:contextualSpacing/>
        <w:rPr>
          <w:rFonts w:eastAsia="Calibri"/>
          <w:szCs w:val="22"/>
          <w:lang w:eastAsia="en-US"/>
        </w:rPr>
      </w:pPr>
      <w:r w:rsidRPr="00E5741A">
        <w:rPr>
          <w:rFonts w:eastAsia="Calibri"/>
          <w:szCs w:val="22"/>
          <w:lang w:eastAsia="en-US"/>
        </w:rPr>
        <w:t xml:space="preserve">Lange termijn (8 jaar t/m 2030). </w:t>
      </w:r>
    </w:p>
    <w:p w14:paraId="60AFBC6D"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Hieronder worden de doelstellingen voor de verschillende termijnen uiteengezet, zoals goedgekeurd tijdens de MT-vergadering van Riva Groep en opgenomen in de notulen van december 2023.</w:t>
      </w:r>
    </w:p>
    <w:p w14:paraId="50DC9DFA" w14:textId="77777777" w:rsidR="00E5741A" w:rsidRPr="00E5741A" w:rsidRDefault="00E5741A" w:rsidP="00E5741A">
      <w:pPr>
        <w:spacing w:line="259" w:lineRule="auto"/>
        <w:rPr>
          <w:rFonts w:eastAsia="Calibri"/>
          <w:b/>
          <w:sz w:val="14"/>
          <w:szCs w:val="16"/>
          <w:lang w:eastAsia="en-US"/>
        </w:rPr>
      </w:pPr>
    </w:p>
    <w:p w14:paraId="3AA56DBE" w14:textId="77777777" w:rsidR="00E5741A" w:rsidRPr="00E5741A" w:rsidRDefault="00E5741A" w:rsidP="00E5741A">
      <w:pPr>
        <w:spacing w:line="259" w:lineRule="auto"/>
        <w:rPr>
          <w:rFonts w:eastAsia="Calibri"/>
          <w:b/>
          <w:szCs w:val="22"/>
          <w:lang w:eastAsia="en-US"/>
        </w:rPr>
      </w:pPr>
      <w:r w:rsidRPr="00E5741A">
        <w:rPr>
          <w:rFonts w:eastAsia="Calibri"/>
          <w:b/>
          <w:szCs w:val="22"/>
          <w:lang w:eastAsia="en-US"/>
        </w:rPr>
        <w:t>Tussentijdse beoordeling doelen (2 jaar, 2024 vs. 2022)</w:t>
      </w:r>
    </w:p>
    <w:p w14:paraId="776FD767" w14:textId="77777777" w:rsidR="00E5741A" w:rsidRPr="00E5741A" w:rsidRDefault="00E5741A" w:rsidP="00E5741A">
      <w:pPr>
        <w:numPr>
          <w:ilvl w:val="0"/>
          <w:numId w:val="4"/>
        </w:numPr>
        <w:spacing w:line="259" w:lineRule="auto"/>
        <w:contextualSpacing/>
      </w:pPr>
      <w:r w:rsidRPr="00E5741A">
        <w:rPr>
          <w:b/>
        </w:rPr>
        <w:t>Brandstofgebruik</w:t>
      </w:r>
      <w:r w:rsidRPr="00E5741A">
        <w:t xml:space="preserve">: Reductie van 20% op aantal getankte liters benzine en diesel </w:t>
      </w:r>
    </w:p>
    <w:p w14:paraId="18A79244" w14:textId="77777777" w:rsidR="00E5741A" w:rsidRPr="00E5741A" w:rsidRDefault="00E5741A" w:rsidP="00E5741A">
      <w:pPr>
        <w:numPr>
          <w:ilvl w:val="0"/>
          <w:numId w:val="4"/>
        </w:numPr>
        <w:spacing w:line="259" w:lineRule="auto"/>
        <w:contextualSpacing/>
      </w:pPr>
      <w:r w:rsidRPr="00E5741A">
        <w:rPr>
          <w:b/>
        </w:rPr>
        <w:t>Elektriciteit</w:t>
      </w:r>
      <w:r w:rsidRPr="00E5741A">
        <w:t>: Uitstoot reductie van 100% op het elektriciteitsverbruik van de Riva groep. 100% van de stroom is Nederlands groen.</w:t>
      </w:r>
    </w:p>
    <w:p w14:paraId="6FA2FA51" w14:textId="77777777" w:rsidR="00E5741A" w:rsidRPr="00E5741A" w:rsidRDefault="00E5741A" w:rsidP="00E5741A">
      <w:pPr>
        <w:numPr>
          <w:ilvl w:val="0"/>
          <w:numId w:val="4"/>
        </w:numPr>
        <w:spacing w:line="259" w:lineRule="auto"/>
        <w:contextualSpacing/>
        <w:rPr>
          <w:sz w:val="22"/>
        </w:rPr>
      </w:pPr>
      <w:r w:rsidRPr="00E5741A">
        <w:rPr>
          <w:b/>
        </w:rPr>
        <w:t>Gas</w:t>
      </w:r>
      <w:r w:rsidRPr="00E5741A">
        <w:t>: Reductie van 20% op totale gasuitstoot van Riva</w:t>
      </w:r>
    </w:p>
    <w:p w14:paraId="5A69D76E" w14:textId="77777777" w:rsidR="00E5741A" w:rsidRPr="00E5741A" w:rsidRDefault="00E5741A" w:rsidP="00E5741A">
      <w:pPr>
        <w:numPr>
          <w:ilvl w:val="0"/>
          <w:numId w:val="4"/>
        </w:numPr>
        <w:spacing w:line="259" w:lineRule="auto"/>
        <w:contextualSpacing/>
        <w:rPr>
          <w:sz w:val="22"/>
        </w:rPr>
      </w:pPr>
      <w:r w:rsidRPr="00E5741A">
        <w:rPr>
          <w:b/>
        </w:rPr>
        <w:t>Vluchten</w:t>
      </w:r>
      <w:r w:rsidRPr="00E5741A">
        <w:t>: Alle vluchten worden 100% CO2 gecompenseerd</w:t>
      </w:r>
    </w:p>
    <w:p w14:paraId="297A8748" w14:textId="77777777" w:rsidR="00E5741A" w:rsidRPr="00E5741A" w:rsidRDefault="00E5741A" w:rsidP="00E5741A">
      <w:pPr>
        <w:numPr>
          <w:ilvl w:val="0"/>
          <w:numId w:val="4"/>
        </w:numPr>
        <w:spacing w:line="259" w:lineRule="auto"/>
        <w:contextualSpacing/>
        <w:rPr>
          <w:sz w:val="22"/>
        </w:rPr>
      </w:pPr>
      <w:r w:rsidRPr="00E5741A">
        <w:rPr>
          <w:b/>
        </w:rPr>
        <w:t>Mobiliteit</w:t>
      </w:r>
      <w:r w:rsidRPr="00E5741A">
        <w:t>: Alle niet verkoopfuncties voor 35% naar Plug-in hybride of EV</w:t>
      </w:r>
    </w:p>
    <w:p w14:paraId="5CA49358" w14:textId="77777777" w:rsidR="00E5741A" w:rsidRPr="00E5741A" w:rsidRDefault="00E5741A" w:rsidP="00E5741A">
      <w:pPr>
        <w:spacing w:line="259" w:lineRule="auto"/>
        <w:rPr>
          <w:rFonts w:eastAsia="Calibri"/>
          <w:sz w:val="14"/>
          <w:szCs w:val="16"/>
          <w:lang w:eastAsia="en-US"/>
        </w:rPr>
      </w:pPr>
    </w:p>
    <w:tbl>
      <w:tblPr>
        <w:tblStyle w:val="Tabelraster"/>
        <w:tblW w:w="9776" w:type="dxa"/>
        <w:tblLook w:val="04A0" w:firstRow="1" w:lastRow="0" w:firstColumn="1" w:lastColumn="0" w:noHBand="0" w:noVBand="1"/>
      </w:tblPr>
      <w:tblGrid>
        <w:gridCol w:w="2547"/>
        <w:gridCol w:w="1843"/>
        <w:gridCol w:w="1842"/>
        <w:gridCol w:w="2410"/>
        <w:gridCol w:w="1134"/>
      </w:tblGrid>
      <w:tr w:rsidR="00E5741A" w:rsidRPr="00E5741A" w14:paraId="5DAFD329" w14:textId="77777777" w:rsidTr="00112F38">
        <w:trPr>
          <w:trHeight w:val="200"/>
        </w:trPr>
        <w:tc>
          <w:tcPr>
            <w:tcW w:w="2547" w:type="dxa"/>
          </w:tcPr>
          <w:p w14:paraId="30B58E08" w14:textId="77777777" w:rsidR="00E5741A" w:rsidRPr="00E5741A" w:rsidRDefault="00E5741A" w:rsidP="00E5741A">
            <w:pPr>
              <w:rPr>
                <w:rFonts w:eastAsia="Calibri"/>
                <w:szCs w:val="22"/>
                <w:lang w:eastAsia="en-US"/>
              </w:rPr>
            </w:pPr>
            <w:r w:rsidRPr="00E5741A">
              <w:rPr>
                <w:rFonts w:eastAsia="Calibri"/>
                <w:szCs w:val="22"/>
                <w:lang w:eastAsia="en-US"/>
              </w:rPr>
              <w:t>Doelstelling</w:t>
            </w:r>
          </w:p>
        </w:tc>
        <w:tc>
          <w:tcPr>
            <w:tcW w:w="1843" w:type="dxa"/>
          </w:tcPr>
          <w:p w14:paraId="4016946F" w14:textId="77777777" w:rsidR="00E5741A" w:rsidRPr="00E5741A" w:rsidRDefault="00E5741A" w:rsidP="00E5741A">
            <w:pPr>
              <w:rPr>
                <w:rFonts w:eastAsia="Calibri"/>
                <w:szCs w:val="22"/>
                <w:lang w:eastAsia="en-US"/>
              </w:rPr>
            </w:pPr>
            <w:r w:rsidRPr="00E5741A">
              <w:rPr>
                <w:rFonts w:eastAsia="Calibri"/>
                <w:szCs w:val="22"/>
                <w:lang w:eastAsia="en-US"/>
              </w:rPr>
              <w:t>2022</w:t>
            </w:r>
          </w:p>
          <w:p w14:paraId="3D4943C3" w14:textId="77777777" w:rsidR="00E5741A" w:rsidRPr="00E5741A" w:rsidRDefault="00E5741A" w:rsidP="00E5741A">
            <w:pPr>
              <w:rPr>
                <w:rFonts w:eastAsia="Calibri"/>
                <w:szCs w:val="22"/>
                <w:lang w:eastAsia="en-US"/>
              </w:rPr>
            </w:pPr>
            <w:r w:rsidRPr="00E5741A">
              <w:rPr>
                <w:rFonts w:eastAsia="Calibri"/>
                <w:szCs w:val="22"/>
                <w:lang w:eastAsia="en-US"/>
              </w:rPr>
              <w:t>FTE 662</w:t>
            </w:r>
          </w:p>
          <w:p w14:paraId="3EB956B9" w14:textId="77777777" w:rsidR="00E5741A" w:rsidRPr="00E5741A" w:rsidRDefault="00E5741A" w:rsidP="00E5741A">
            <w:pPr>
              <w:rPr>
                <w:rFonts w:eastAsia="Calibri"/>
                <w:szCs w:val="22"/>
                <w:lang w:eastAsia="en-US"/>
              </w:rPr>
            </w:pPr>
            <w:r w:rsidRPr="00E5741A">
              <w:rPr>
                <w:rFonts w:eastAsia="Calibri"/>
                <w:szCs w:val="22"/>
                <w:lang w:eastAsia="en-US"/>
              </w:rPr>
              <w:t>€432.274k omzet</w:t>
            </w:r>
          </w:p>
        </w:tc>
        <w:tc>
          <w:tcPr>
            <w:tcW w:w="1842" w:type="dxa"/>
          </w:tcPr>
          <w:p w14:paraId="6740CA9A" w14:textId="77777777" w:rsidR="00E5741A" w:rsidRPr="00E5741A" w:rsidRDefault="00E5741A" w:rsidP="00E5741A">
            <w:pPr>
              <w:rPr>
                <w:rFonts w:eastAsia="Calibri"/>
                <w:szCs w:val="22"/>
                <w:lang w:eastAsia="en-US"/>
              </w:rPr>
            </w:pPr>
            <w:r w:rsidRPr="00E5741A">
              <w:rPr>
                <w:rFonts w:eastAsia="Calibri"/>
                <w:szCs w:val="22"/>
                <w:lang w:eastAsia="en-US"/>
              </w:rPr>
              <w:t>2024</w:t>
            </w:r>
          </w:p>
          <w:p w14:paraId="3BA95627" w14:textId="77777777" w:rsidR="00E5741A" w:rsidRPr="00E5741A" w:rsidRDefault="00E5741A" w:rsidP="00E5741A">
            <w:pPr>
              <w:rPr>
                <w:rFonts w:eastAsia="Calibri"/>
                <w:szCs w:val="22"/>
                <w:lang w:eastAsia="en-US"/>
              </w:rPr>
            </w:pPr>
            <w:r w:rsidRPr="00E5741A">
              <w:rPr>
                <w:rFonts w:eastAsia="Calibri"/>
                <w:szCs w:val="22"/>
                <w:lang w:eastAsia="en-US"/>
              </w:rPr>
              <w:t>FTE 743</w:t>
            </w:r>
          </w:p>
          <w:p w14:paraId="6A5AF8B2" w14:textId="77777777" w:rsidR="00E5741A" w:rsidRPr="00E5741A" w:rsidRDefault="00E5741A" w:rsidP="00E5741A">
            <w:pPr>
              <w:rPr>
                <w:rFonts w:eastAsia="Calibri"/>
                <w:szCs w:val="22"/>
                <w:lang w:eastAsia="en-US"/>
              </w:rPr>
            </w:pPr>
            <w:r w:rsidRPr="00E5741A">
              <w:rPr>
                <w:rFonts w:eastAsia="Calibri"/>
                <w:szCs w:val="22"/>
                <w:lang w:eastAsia="en-US"/>
              </w:rPr>
              <w:t>€545.611k omzet</w:t>
            </w:r>
          </w:p>
        </w:tc>
        <w:tc>
          <w:tcPr>
            <w:tcW w:w="2410" w:type="dxa"/>
          </w:tcPr>
          <w:p w14:paraId="3F03BF66" w14:textId="77777777" w:rsidR="00E5741A" w:rsidRPr="00E5741A" w:rsidRDefault="00E5741A" w:rsidP="00E5741A">
            <w:pPr>
              <w:rPr>
                <w:rFonts w:eastAsia="Calibri"/>
                <w:szCs w:val="22"/>
                <w:lang w:eastAsia="en-US"/>
              </w:rPr>
            </w:pPr>
            <w:r w:rsidRPr="00E5741A">
              <w:rPr>
                <w:rFonts w:eastAsia="Calibri"/>
                <w:szCs w:val="22"/>
                <w:lang w:eastAsia="en-US"/>
              </w:rPr>
              <w:t>Verschil</w:t>
            </w:r>
          </w:p>
        </w:tc>
        <w:tc>
          <w:tcPr>
            <w:tcW w:w="1134" w:type="dxa"/>
          </w:tcPr>
          <w:p w14:paraId="0DD273C4" w14:textId="77777777" w:rsidR="00E5741A" w:rsidRPr="00E5741A" w:rsidRDefault="00E5741A" w:rsidP="00E5741A">
            <w:pPr>
              <w:rPr>
                <w:rFonts w:eastAsia="Calibri"/>
                <w:szCs w:val="22"/>
                <w:lang w:eastAsia="en-US"/>
              </w:rPr>
            </w:pPr>
            <w:r w:rsidRPr="00E5741A">
              <w:rPr>
                <w:rFonts w:eastAsia="Calibri"/>
                <w:szCs w:val="22"/>
                <w:lang w:eastAsia="en-US"/>
              </w:rPr>
              <w:t>Gehaald?</w:t>
            </w:r>
          </w:p>
        </w:tc>
      </w:tr>
      <w:tr w:rsidR="00E5741A" w:rsidRPr="00E5741A" w14:paraId="42DF45DD" w14:textId="77777777" w:rsidTr="00112F38">
        <w:trPr>
          <w:trHeight w:val="401"/>
        </w:trPr>
        <w:tc>
          <w:tcPr>
            <w:tcW w:w="2547" w:type="dxa"/>
          </w:tcPr>
          <w:p w14:paraId="3D44A522" w14:textId="77777777" w:rsidR="00E5741A" w:rsidRPr="00E5741A" w:rsidRDefault="00E5741A" w:rsidP="00E5741A">
            <w:pPr>
              <w:rPr>
                <w:rFonts w:eastAsia="Calibri"/>
                <w:sz w:val="18"/>
                <w:szCs w:val="22"/>
                <w:lang w:eastAsia="en-US"/>
              </w:rPr>
            </w:pPr>
            <w:r w:rsidRPr="00E5741A">
              <w:rPr>
                <w:rFonts w:eastAsia="Calibri"/>
                <w:sz w:val="18"/>
                <w:szCs w:val="22"/>
                <w:lang w:eastAsia="en-US"/>
              </w:rPr>
              <w:t>20% reductie getankte liters brandstof t.o.v. 2022</w:t>
            </w:r>
          </w:p>
        </w:tc>
        <w:tc>
          <w:tcPr>
            <w:tcW w:w="1843" w:type="dxa"/>
          </w:tcPr>
          <w:p w14:paraId="0D7FF002" w14:textId="77777777" w:rsidR="00E5741A" w:rsidRPr="00E5741A" w:rsidRDefault="00E5741A" w:rsidP="00E5741A">
            <w:pPr>
              <w:rPr>
                <w:rFonts w:eastAsia="Calibri"/>
                <w:sz w:val="18"/>
                <w:szCs w:val="22"/>
                <w:lang w:eastAsia="en-US"/>
              </w:rPr>
            </w:pPr>
            <w:r w:rsidRPr="00E5741A">
              <w:rPr>
                <w:rFonts w:eastAsia="Calibri"/>
                <w:sz w:val="18"/>
                <w:szCs w:val="22"/>
                <w:lang w:eastAsia="en-US"/>
              </w:rPr>
              <w:t>205.456L</w:t>
            </w:r>
          </w:p>
          <w:p w14:paraId="00272A5D" w14:textId="77777777" w:rsidR="00E5741A" w:rsidRPr="00E5741A" w:rsidRDefault="00E5741A" w:rsidP="00E5741A">
            <w:pPr>
              <w:rPr>
                <w:rFonts w:eastAsia="Calibri"/>
                <w:sz w:val="18"/>
                <w:szCs w:val="22"/>
                <w:lang w:eastAsia="en-US"/>
              </w:rPr>
            </w:pPr>
            <w:r w:rsidRPr="00E5741A">
              <w:rPr>
                <w:rFonts w:eastAsia="Calibri"/>
                <w:sz w:val="18"/>
                <w:szCs w:val="22"/>
                <w:lang w:eastAsia="en-US"/>
              </w:rPr>
              <w:t>310,36l/FTE</w:t>
            </w:r>
          </w:p>
          <w:p w14:paraId="7990D6A6" w14:textId="77777777" w:rsidR="00E5741A" w:rsidRPr="00E5741A" w:rsidRDefault="00E5741A" w:rsidP="00E5741A">
            <w:pPr>
              <w:rPr>
                <w:rFonts w:eastAsia="Calibri"/>
                <w:sz w:val="18"/>
                <w:szCs w:val="22"/>
                <w:lang w:eastAsia="en-US"/>
              </w:rPr>
            </w:pPr>
            <w:r w:rsidRPr="00E5741A">
              <w:rPr>
                <w:rFonts w:eastAsia="Calibri"/>
                <w:sz w:val="18"/>
                <w:szCs w:val="22"/>
                <w:lang w:eastAsia="en-US"/>
              </w:rPr>
              <w:t>0,475L/k omzet</w:t>
            </w:r>
          </w:p>
        </w:tc>
        <w:tc>
          <w:tcPr>
            <w:tcW w:w="1842" w:type="dxa"/>
          </w:tcPr>
          <w:p w14:paraId="4487863B" w14:textId="77777777" w:rsidR="00E5741A" w:rsidRPr="00E5741A" w:rsidRDefault="00E5741A" w:rsidP="00E5741A">
            <w:pPr>
              <w:rPr>
                <w:rFonts w:eastAsia="Calibri"/>
                <w:sz w:val="18"/>
                <w:szCs w:val="22"/>
                <w:lang w:eastAsia="en-US"/>
              </w:rPr>
            </w:pPr>
            <w:r w:rsidRPr="00E5741A">
              <w:rPr>
                <w:rFonts w:eastAsia="Calibri"/>
                <w:sz w:val="18"/>
                <w:szCs w:val="22"/>
                <w:lang w:eastAsia="en-US"/>
              </w:rPr>
              <w:t>214.753L</w:t>
            </w:r>
          </w:p>
          <w:p w14:paraId="1E356B43" w14:textId="77777777" w:rsidR="00E5741A" w:rsidRPr="00E5741A" w:rsidRDefault="00E5741A" w:rsidP="00E5741A">
            <w:pPr>
              <w:rPr>
                <w:rFonts w:eastAsia="Calibri"/>
                <w:sz w:val="18"/>
                <w:szCs w:val="22"/>
                <w:lang w:eastAsia="en-US"/>
              </w:rPr>
            </w:pPr>
            <w:r w:rsidRPr="00E5741A">
              <w:rPr>
                <w:rFonts w:eastAsia="Calibri"/>
                <w:sz w:val="18"/>
                <w:szCs w:val="22"/>
                <w:lang w:eastAsia="en-US"/>
              </w:rPr>
              <w:t>289,03l/FTE</w:t>
            </w:r>
          </w:p>
          <w:p w14:paraId="0260BD6A" w14:textId="77777777" w:rsidR="00E5741A" w:rsidRPr="00E5741A" w:rsidRDefault="00E5741A" w:rsidP="00E5741A">
            <w:pPr>
              <w:rPr>
                <w:rFonts w:eastAsia="Calibri"/>
                <w:sz w:val="18"/>
                <w:szCs w:val="22"/>
                <w:lang w:eastAsia="en-US"/>
              </w:rPr>
            </w:pPr>
            <w:r w:rsidRPr="00E5741A">
              <w:rPr>
                <w:rFonts w:eastAsia="Calibri"/>
                <w:sz w:val="18"/>
                <w:szCs w:val="22"/>
                <w:lang w:eastAsia="en-US"/>
              </w:rPr>
              <w:t>0,394l/k omzet</w:t>
            </w:r>
          </w:p>
        </w:tc>
        <w:tc>
          <w:tcPr>
            <w:tcW w:w="2410" w:type="dxa"/>
          </w:tcPr>
          <w:p w14:paraId="544F3757" w14:textId="77777777" w:rsidR="00E5741A" w:rsidRPr="00E5741A" w:rsidRDefault="00E5741A" w:rsidP="00E5741A">
            <w:pPr>
              <w:jc w:val="right"/>
              <w:rPr>
                <w:rFonts w:eastAsia="Calibri"/>
                <w:sz w:val="18"/>
                <w:szCs w:val="22"/>
                <w:lang w:eastAsia="en-US"/>
              </w:rPr>
            </w:pPr>
            <w:r w:rsidRPr="00E5741A">
              <w:rPr>
                <w:rFonts w:eastAsia="Calibri"/>
                <w:sz w:val="18"/>
                <w:szCs w:val="22"/>
                <w:lang w:eastAsia="en-US"/>
              </w:rPr>
              <w:t>+9.297L (+4,5%)</w:t>
            </w:r>
          </w:p>
          <w:p w14:paraId="7E0AE869" w14:textId="77777777" w:rsidR="00E5741A" w:rsidRPr="00E5741A" w:rsidRDefault="00E5741A" w:rsidP="00E5741A">
            <w:pPr>
              <w:jc w:val="right"/>
              <w:rPr>
                <w:rFonts w:eastAsia="Calibri"/>
                <w:sz w:val="18"/>
                <w:szCs w:val="22"/>
                <w:lang w:eastAsia="en-US"/>
              </w:rPr>
            </w:pPr>
            <w:r w:rsidRPr="00E5741A">
              <w:rPr>
                <w:rFonts w:eastAsia="Calibri"/>
                <w:sz w:val="18"/>
                <w:szCs w:val="22"/>
                <w:lang w:eastAsia="en-US"/>
              </w:rPr>
              <w:t>- 21,33l/FTE (-6,78%)</w:t>
            </w:r>
          </w:p>
          <w:p w14:paraId="0382F2E4" w14:textId="77777777" w:rsidR="00E5741A" w:rsidRPr="00E5741A" w:rsidRDefault="00E5741A" w:rsidP="00E5741A">
            <w:pPr>
              <w:jc w:val="right"/>
              <w:rPr>
                <w:rFonts w:eastAsia="Calibri"/>
                <w:sz w:val="18"/>
                <w:szCs w:val="22"/>
                <w:lang w:eastAsia="en-US"/>
              </w:rPr>
            </w:pPr>
            <w:r w:rsidRPr="00E5741A">
              <w:rPr>
                <w:rFonts w:eastAsia="Calibri"/>
                <w:sz w:val="18"/>
                <w:szCs w:val="22"/>
                <w:lang w:eastAsia="en-US"/>
              </w:rPr>
              <w:t>-0,081/l/k omzet (-17,05%)</w:t>
            </w:r>
          </w:p>
        </w:tc>
        <w:tc>
          <w:tcPr>
            <w:tcW w:w="1134" w:type="dxa"/>
          </w:tcPr>
          <w:p w14:paraId="51ACDA49" w14:textId="77777777" w:rsidR="00E5741A" w:rsidRPr="00E5741A" w:rsidRDefault="00E5741A" w:rsidP="00E5741A">
            <w:pPr>
              <w:rPr>
                <w:rFonts w:eastAsia="Calibri"/>
                <w:color w:val="FF0000"/>
                <w:sz w:val="18"/>
                <w:szCs w:val="22"/>
                <w:lang w:eastAsia="en-US"/>
              </w:rPr>
            </w:pPr>
            <w:r w:rsidRPr="00E5741A">
              <w:rPr>
                <w:rFonts w:eastAsia="Calibri"/>
                <w:color w:val="FF0000"/>
                <w:sz w:val="18"/>
                <w:szCs w:val="22"/>
                <w:lang w:eastAsia="en-US"/>
              </w:rPr>
              <w:t>Nee</w:t>
            </w:r>
          </w:p>
          <w:p w14:paraId="6F3F0AF8" w14:textId="77777777" w:rsidR="00E5741A" w:rsidRPr="00E5741A" w:rsidRDefault="00E5741A" w:rsidP="00E5741A">
            <w:pPr>
              <w:rPr>
                <w:rFonts w:eastAsia="Calibri"/>
                <w:color w:val="FF0000"/>
                <w:sz w:val="18"/>
                <w:szCs w:val="22"/>
                <w:lang w:eastAsia="en-US"/>
              </w:rPr>
            </w:pPr>
            <w:r w:rsidRPr="00E5741A">
              <w:rPr>
                <w:rFonts w:eastAsia="Calibri"/>
                <w:color w:val="FF0000"/>
                <w:sz w:val="18"/>
                <w:szCs w:val="22"/>
                <w:lang w:eastAsia="en-US"/>
              </w:rPr>
              <w:t>Nee</w:t>
            </w:r>
          </w:p>
          <w:p w14:paraId="6094ADE0" w14:textId="77777777" w:rsidR="00E5741A" w:rsidRPr="00E5741A" w:rsidRDefault="00E5741A" w:rsidP="00E5741A">
            <w:pPr>
              <w:rPr>
                <w:rFonts w:eastAsia="Calibri"/>
                <w:color w:val="FF0000"/>
                <w:sz w:val="18"/>
                <w:szCs w:val="22"/>
                <w:lang w:eastAsia="en-US"/>
              </w:rPr>
            </w:pPr>
            <w:r w:rsidRPr="00E5741A">
              <w:rPr>
                <w:rFonts w:eastAsia="Calibri"/>
                <w:color w:val="FF0000"/>
                <w:sz w:val="18"/>
                <w:szCs w:val="22"/>
                <w:lang w:eastAsia="en-US"/>
              </w:rPr>
              <w:t>Nee</w:t>
            </w:r>
          </w:p>
        </w:tc>
      </w:tr>
      <w:tr w:rsidR="00E5741A" w:rsidRPr="00E5741A" w14:paraId="7368E503" w14:textId="77777777" w:rsidTr="00112F38">
        <w:trPr>
          <w:trHeight w:val="200"/>
        </w:trPr>
        <w:tc>
          <w:tcPr>
            <w:tcW w:w="2547" w:type="dxa"/>
          </w:tcPr>
          <w:p w14:paraId="0A8800D0" w14:textId="77777777" w:rsidR="00E5741A" w:rsidRPr="00E5741A" w:rsidRDefault="00E5741A" w:rsidP="00E5741A">
            <w:pPr>
              <w:rPr>
                <w:rFonts w:eastAsia="Calibri"/>
                <w:sz w:val="18"/>
                <w:szCs w:val="22"/>
                <w:lang w:eastAsia="en-US"/>
              </w:rPr>
            </w:pPr>
            <w:r w:rsidRPr="00E5741A">
              <w:rPr>
                <w:rFonts w:eastAsia="Calibri"/>
                <w:sz w:val="18"/>
                <w:szCs w:val="22"/>
                <w:lang w:eastAsia="en-US"/>
              </w:rPr>
              <w:t>100% elektra is NL groen</w:t>
            </w:r>
          </w:p>
        </w:tc>
        <w:tc>
          <w:tcPr>
            <w:tcW w:w="1843" w:type="dxa"/>
          </w:tcPr>
          <w:p w14:paraId="1E93D0A8" w14:textId="77777777" w:rsidR="00E5741A" w:rsidRPr="00E5741A" w:rsidRDefault="00E5741A" w:rsidP="00E5741A">
            <w:pPr>
              <w:rPr>
                <w:rFonts w:eastAsia="Calibri"/>
                <w:sz w:val="18"/>
                <w:szCs w:val="22"/>
                <w:lang w:eastAsia="en-US"/>
              </w:rPr>
            </w:pPr>
            <w:r w:rsidRPr="00E5741A">
              <w:rPr>
                <w:rFonts w:eastAsia="Calibri"/>
                <w:sz w:val="18"/>
                <w:szCs w:val="22"/>
                <w:lang w:eastAsia="en-US"/>
              </w:rPr>
              <w:t>100%</w:t>
            </w:r>
          </w:p>
        </w:tc>
        <w:tc>
          <w:tcPr>
            <w:tcW w:w="1842" w:type="dxa"/>
          </w:tcPr>
          <w:p w14:paraId="27B86D23" w14:textId="77777777" w:rsidR="00E5741A" w:rsidRPr="00E5741A" w:rsidRDefault="00E5741A" w:rsidP="00E5741A">
            <w:pPr>
              <w:rPr>
                <w:rFonts w:eastAsia="Calibri"/>
                <w:sz w:val="18"/>
                <w:szCs w:val="22"/>
                <w:lang w:eastAsia="en-US"/>
              </w:rPr>
            </w:pPr>
            <w:r w:rsidRPr="00E5741A">
              <w:rPr>
                <w:rFonts w:eastAsia="Calibri"/>
                <w:sz w:val="18"/>
                <w:szCs w:val="22"/>
                <w:lang w:eastAsia="en-US"/>
              </w:rPr>
              <w:t>100%</w:t>
            </w:r>
          </w:p>
        </w:tc>
        <w:tc>
          <w:tcPr>
            <w:tcW w:w="2410" w:type="dxa"/>
          </w:tcPr>
          <w:p w14:paraId="693FA2B7" w14:textId="77777777" w:rsidR="00E5741A" w:rsidRPr="00E5741A" w:rsidRDefault="00E5741A" w:rsidP="00E5741A">
            <w:pPr>
              <w:tabs>
                <w:tab w:val="center" w:pos="567"/>
                <w:tab w:val="right" w:pos="1135"/>
              </w:tabs>
              <w:rPr>
                <w:rFonts w:eastAsia="Calibri"/>
                <w:sz w:val="18"/>
                <w:szCs w:val="22"/>
                <w:lang w:eastAsia="en-US"/>
              </w:rPr>
            </w:pPr>
            <w:r w:rsidRPr="00E5741A">
              <w:rPr>
                <w:rFonts w:eastAsia="Calibri"/>
                <w:sz w:val="18"/>
                <w:szCs w:val="22"/>
                <w:lang w:eastAsia="en-US"/>
              </w:rPr>
              <w:tab/>
            </w:r>
            <w:r w:rsidRPr="00E5741A">
              <w:rPr>
                <w:rFonts w:eastAsia="Calibri"/>
                <w:sz w:val="18"/>
                <w:szCs w:val="22"/>
                <w:lang w:eastAsia="en-US"/>
              </w:rPr>
              <w:tab/>
            </w:r>
          </w:p>
        </w:tc>
        <w:tc>
          <w:tcPr>
            <w:tcW w:w="1134" w:type="dxa"/>
          </w:tcPr>
          <w:p w14:paraId="49523FDD" w14:textId="77777777" w:rsidR="00E5741A" w:rsidRPr="00E5741A" w:rsidRDefault="00E5741A" w:rsidP="00E5741A">
            <w:pPr>
              <w:rPr>
                <w:rFonts w:eastAsia="Calibri"/>
                <w:sz w:val="18"/>
                <w:szCs w:val="22"/>
                <w:lang w:eastAsia="en-US"/>
              </w:rPr>
            </w:pPr>
            <w:r w:rsidRPr="00E5741A">
              <w:rPr>
                <w:rFonts w:eastAsia="Calibri"/>
                <w:color w:val="00B050"/>
                <w:sz w:val="18"/>
                <w:szCs w:val="22"/>
                <w:lang w:eastAsia="en-US"/>
              </w:rPr>
              <w:t>Ja</w:t>
            </w:r>
          </w:p>
        </w:tc>
      </w:tr>
      <w:tr w:rsidR="00E5741A" w:rsidRPr="00E5741A" w14:paraId="2147C14E" w14:textId="77777777" w:rsidTr="00112F38">
        <w:trPr>
          <w:trHeight w:val="401"/>
        </w:trPr>
        <w:tc>
          <w:tcPr>
            <w:tcW w:w="2547" w:type="dxa"/>
          </w:tcPr>
          <w:p w14:paraId="1A269B3A" w14:textId="77777777" w:rsidR="00E5741A" w:rsidRPr="00E5741A" w:rsidRDefault="00E5741A" w:rsidP="00E5741A">
            <w:pPr>
              <w:rPr>
                <w:rFonts w:eastAsia="Calibri"/>
                <w:sz w:val="18"/>
                <w:szCs w:val="22"/>
                <w:lang w:eastAsia="en-US"/>
              </w:rPr>
            </w:pPr>
            <w:r w:rsidRPr="00E5741A">
              <w:rPr>
                <w:rFonts w:eastAsia="Calibri"/>
                <w:sz w:val="18"/>
                <w:szCs w:val="22"/>
                <w:lang w:eastAsia="en-US"/>
              </w:rPr>
              <w:t>20% gas reductie t.o.v. 2022</w:t>
            </w:r>
          </w:p>
        </w:tc>
        <w:tc>
          <w:tcPr>
            <w:tcW w:w="1843" w:type="dxa"/>
          </w:tcPr>
          <w:p w14:paraId="561DD2B7" w14:textId="77777777" w:rsidR="00E5741A" w:rsidRPr="00E5741A" w:rsidRDefault="00E5741A" w:rsidP="00E5741A">
            <w:pPr>
              <w:rPr>
                <w:rFonts w:eastAsia="Calibri"/>
                <w:sz w:val="18"/>
                <w:szCs w:val="22"/>
                <w:lang w:eastAsia="en-US"/>
              </w:rPr>
            </w:pPr>
            <w:r w:rsidRPr="00E5741A">
              <w:rPr>
                <w:rFonts w:eastAsia="Calibri"/>
                <w:sz w:val="18"/>
                <w:szCs w:val="22"/>
                <w:lang w:eastAsia="en-US"/>
              </w:rPr>
              <w:t>408.441m3</w:t>
            </w:r>
          </w:p>
          <w:p w14:paraId="51299DBB" w14:textId="77777777" w:rsidR="00E5741A" w:rsidRPr="00E5741A" w:rsidRDefault="00E5741A" w:rsidP="00E5741A">
            <w:pPr>
              <w:rPr>
                <w:rFonts w:eastAsia="Calibri"/>
                <w:sz w:val="18"/>
                <w:szCs w:val="22"/>
                <w:lang w:eastAsia="en-US"/>
              </w:rPr>
            </w:pPr>
            <w:r w:rsidRPr="00E5741A">
              <w:rPr>
                <w:rFonts w:eastAsia="Calibri"/>
                <w:sz w:val="18"/>
                <w:szCs w:val="22"/>
                <w:lang w:eastAsia="en-US"/>
              </w:rPr>
              <w:t>616,94m3/FTE</w:t>
            </w:r>
          </w:p>
          <w:p w14:paraId="4494F450" w14:textId="77777777" w:rsidR="00E5741A" w:rsidRPr="00E5741A" w:rsidRDefault="00E5741A" w:rsidP="00E5741A">
            <w:pPr>
              <w:rPr>
                <w:rFonts w:eastAsia="Calibri"/>
                <w:sz w:val="18"/>
                <w:szCs w:val="22"/>
                <w:lang w:eastAsia="en-US"/>
              </w:rPr>
            </w:pPr>
            <w:r w:rsidRPr="00E5741A">
              <w:rPr>
                <w:rFonts w:eastAsia="Calibri"/>
                <w:sz w:val="18"/>
                <w:szCs w:val="22"/>
                <w:lang w:eastAsia="en-US"/>
              </w:rPr>
              <w:t>0,94m3/k omzet</w:t>
            </w:r>
          </w:p>
        </w:tc>
        <w:tc>
          <w:tcPr>
            <w:tcW w:w="1842" w:type="dxa"/>
          </w:tcPr>
          <w:p w14:paraId="216D71B0" w14:textId="77777777" w:rsidR="00E5741A" w:rsidRPr="00E5741A" w:rsidRDefault="00E5741A" w:rsidP="00E5741A">
            <w:pPr>
              <w:rPr>
                <w:rFonts w:eastAsia="Calibri"/>
                <w:sz w:val="18"/>
                <w:szCs w:val="22"/>
                <w:lang w:eastAsia="en-US"/>
              </w:rPr>
            </w:pPr>
            <w:r w:rsidRPr="00E5741A">
              <w:rPr>
                <w:rFonts w:eastAsia="Calibri"/>
                <w:sz w:val="18"/>
                <w:szCs w:val="22"/>
                <w:lang w:eastAsia="en-US"/>
              </w:rPr>
              <w:t>420.124m3</w:t>
            </w:r>
          </w:p>
          <w:p w14:paraId="7EAF317E" w14:textId="77777777" w:rsidR="00E5741A" w:rsidRPr="00E5741A" w:rsidRDefault="00E5741A" w:rsidP="00E5741A">
            <w:pPr>
              <w:rPr>
                <w:rFonts w:eastAsia="Calibri"/>
                <w:sz w:val="18"/>
                <w:szCs w:val="22"/>
                <w:lang w:eastAsia="en-US"/>
              </w:rPr>
            </w:pPr>
            <w:r w:rsidRPr="00E5741A">
              <w:rPr>
                <w:rFonts w:eastAsia="Calibri"/>
                <w:sz w:val="18"/>
                <w:szCs w:val="22"/>
                <w:lang w:eastAsia="en-US"/>
              </w:rPr>
              <w:t>565,44m3/FTE</w:t>
            </w:r>
          </w:p>
          <w:p w14:paraId="220AB6B2" w14:textId="77777777" w:rsidR="00E5741A" w:rsidRPr="00E5741A" w:rsidRDefault="00E5741A" w:rsidP="00E5741A">
            <w:pPr>
              <w:rPr>
                <w:rFonts w:eastAsia="Calibri"/>
                <w:sz w:val="18"/>
                <w:szCs w:val="22"/>
                <w:lang w:eastAsia="en-US"/>
              </w:rPr>
            </w:pPr>
            <w:r w:rsidRPr="00E5741A">
              <w:rPr>
                <w:rFonts w:eastAsia="Calibri"/>
                <w:sz w:val="18"/>
                <w:szCs w:val="22"/>
                <w:lang w:eastAsia="en-US"/>
              </w:rPr>
              <w:t>0,77m3/k omzet</w:t>
            </w:r>
          </w:p>
        </w:tc>
        <w:tc>
          <w:tcPr>
            <w:tcW w:w="2410" w:type="dxa"/>
          </w:tcPr>
          <w:p w14:paraId="100F9153" w14:textId="77777777" w:rsidR="00E5741A" w:rsidRPr="00E5741A" w:rsidRDefault="00E5741A" w:rsidP="00E5741A">
            <w:pPr>
              <w:jc w:val="right"/>
              <w:rPr>
                <w:rFonts w:eastAsia="Calibri"/>
                <w:sz w:val="18"/>
                <w:szCs w:val="22"/>
                <w:lang w:eastAsia="en-US"/>
              </w:rPr>
            </w:pPr>
            <w:r w:rsidRPr="00E5741A">
              <w:rPr>
                <w:rFonts w:eastAsia="Calibri"/>
                <w:sz w:val="18"/>
                <w:szCs w:val="22"/>
                <w:lang w:eastAsia="en-US"/>
              </w:rPr>
              <w:t>+11.683 m3 (+2,86%)</w:t>
            </w:r>
          </w:p>
          <w:p w14:paraId="4046DBA5" w14:textId="77777777" w:rsidR="00E5741A" w:rsidRPr="00E5741A" w:rsidRDefault="00E5741A" w:rsidP="00E5741A">
            <w:pPr>
              <w:jc w:val="right"/>
              <w:rPr>
                <w:rFonts w:eastAsia="Calibri"/>
                <w:sz w:val="18"/>
                <w:szCs w:val="22"/>
                <w:lang w:eastAsia="en-US"/>
              </w:rPr>
            </w:pPr>
            <w:r w:rsidRPr="00E5741A">
              <w:rPr>
                <w:rFonts w:eastAsia="Calibri"/>
                <w:sz w:val="18"/>
                <w:szCs w:val="22"/>
                <w:lang w:eastAsia="en-US"/>
              </w:rPr>
              <w:t>-51,50m3/FTE (-8,35%)</w:t>
            </w:r>
          </w:p>
          <w:p w14:paraId="79650F25" w14:textId="77777777" w:rsidR="00E5741A" w:rsidRPr="00E5741A" w:rsidRDefault="00E5741A" w:rsidP="00E5741A">
            <w:pPr>
              <w:jc w:val="right"/>
              <w:rPr>
                <w:rFonts w:eastAsia="Calibri"/>
                <w:sz w:val="18"/>
                <w:szCs w:val="22"/>
                <w:lang w:eastAsia="en-US"/>
              </w:rPr>
            </w:pPr>
            <w:r w:rsidRPr="00E5741A">
              <w:rPr>
                <w:rFonts w:eastAsia="Calibri"/>
                <w:sz w:val="18"/>
                <w:szCs w:val="22"/>
                <w:lang w:eastAsia="en-US"/>
              </w:rPr>
              <w:t>-0,17m3/k omzet (-18,09%)</w:t>
            </w:r>
          </w:p>
        </w:tc>
        <w:tc>
          <w:tcPr>
            <w:tcW w:w="1134" w:type="dxa"/>
          </w:tcPr>
          <w:p w14:paraId="35030636" w14:textId="77777777" w:rsidR="00E5741A" w:rsidRPr="00E5741A" w:rsidRDefault="00E5741A" w:rsidP="00E5741A">
            <w:pPr>
              <w:rPr>
                <w:rFonts w:eastAsia="Calibri"/>
                <w:color w:val="FF0000"/>
                <w:sz w:val="18"/>
                <w:szCs w:val="22"/>
                <w:lang w:eastAsia="en-US"/>
              </w:rPr>
            </w:pPr>
            <w:r w:rsidRPr="00E5741A">
              <w:rPr>
                <w:rFonts w:eastAsia="Calibri"/>
                <w:color w:val="FF0000"/>
                <w:sz w:val="18"/>
                <w:szCs w:val="22"/>
                <w:lang w:eastAsia="en-US"/>
              </w:rPr>
              <w:t>Nee</w:t>
            </w:r>
          </w:p>
          <w:p w14:paraId="5012248D" w14:textId="77777777" w:rsidR="00E5741A" w:rsidRPr="00E5741A" w:rsidRDefault="00E5741A" w:rsidP="00E5741A">
            <w:pPr>
              <w:rPr>
                <w:rFonts w:eastAsia="Calibri"/>
                <w:color w:val="FF0000"/>
                <w:sz w:val="18"/>
                <w:szCs w:val="22"/>
                <w:lang w:eastAsia="en-US"/>
              </w:rPr>
            </w:pPr>
            <w:r w:rsidRPr="00E5741A">
              <w:rPr>
                <w:rFonts w:eastAsia="Calibri"/>
                <w:color w:val="FF0000"/>
                <w:sz w:val="18"/>
                <w:szCs w:val="22"/>
                <w:lang w:eastAsia="en-US"/>
              </w:rPr>
              <w:t>Nee</w:t>
            </w:r>
          </w:p>
          <w:p w14:paraId="63111461" w14:textId="77777777" w:rsidR="00E5741A" w:rsidRPr="00E5741A" w:rsidRDefault="00E5741A" w:rsidP="00E5741A">
            <w:pPr>
              <w:rPr>
                <w:rFonts w:eastAsia="Calibri"/>
                <w:sz w:val="18"/>
                <w:szCs w:val="22"/>
                <w:lang w:eastAsia="en-US"/>
              </w:rPr>
            </w:pPr>
            <w:r w:rsidRPr="00E5741A">
              <w:rPr>
                <w:rFonts w:eastAsia="Calibri"/>
                <w:color w:val="FF0000"/>
                <w:sz w:val="18"/>
                <w:szCs w:val="22"/>
                <w:lang w:eastAsia="en-US"/>
              </w:rPr>
              <w:t>Nee</w:t>
            </w:r>
          </w:p>
        </w:tc>
      </w:tr>
      <w:tr w:rsidR="00E5741A" w:rsidRPr="00E5741A" w14:paraId="27554F43" w14:textId="77777777" w:rsidTr="00112F38">
        <w:trPr>
          <w:trHeight w:val="401"/>
        </w:trPr>
        <w:tc>
          <w:tcPr>
            <w:tcW w:w="2547" w:type="dxa"/>
          </w:tcPr>
          <w:p w14:paraId="58CF8EAC" w14:textId="77777777" w:rsidR="00E5741A" w:rsidRPr="00E5741A" w:rsidRDefault="00E5741A" w:rsidP="00E5741A">
            <w:pPr>
              <w:rPr>
                <w:rFonts w:eastAsia="Calibri"/>
                <w:sz w:val="18"/>
                <w:szCs w:val="22"/>
                <w:lang w:eastAsia="en-US"/>
              </w:rPr>
            </w:pPr>
            <w:r w:rsidRPr="00E5741A">
              <w:rPr>
                <w:rFonts w:eastAsia="Calibri"/>
                <w:sz w:val="18"/>
                <w:szCs w:val="22"/>
                <w:lang w:eastAsia="en-US"/>
              </w:rPr>
              <w:t>100% van alle vluchten wordt CO2 gecompenseerd</w:t>
            </w:r>
          </w:p>
        </w:tc>
        <w:tc>
          <w:tcPr>
            <w:tcW w:w="1843" w:type="dxa"/>
          </w:tcPr>
          <w:p w14:paraId="2DA1454F" w14:textId="77777777" w:rsidR="00E5741A" w:rsidRPr="00E5741A" w:rsidRDefault="00E5741A" w:rsidP="00E5741A">
            <w:pPr>
              <w:rPr>
                <w:rFonts w:eastAsia="Calibri"/>
                <w:sz w:val="18"/>
                <w:szCs w:val="22"/>
                <w:lang w:eastAsia="en-US"/>
              </w:rPr>
            </w:pPr>
            <w:r w:rsidRPr="00E5741A">
              <w:rPr>
                <w:rFonts w:eastAsia="Calibri"/>
                <w:sz w:val="18"/>
                <w:szCs w:val="22"/>
                <w:lang w:eastAsia="en-US"/>
              </w:rPr>
              <w:t>n.b</w:t>
            </w:r>
          </w:p>
        </w:tc>
        <w:tc>
          <w:tcPr>
            <w:tcW w:w="1842" w:type="dxa"/>
          </w:tcPr>
          <w:p w14:paraId="1EECC5F6" w14:textId="77777777" w:rsidR="00E5741A" w:rsidRPr="00E5741A" w:rsidRDefault="00E5741A" w:rsidP="00E5741A">
            <w:pPr>
              <w:rPr>
                <w:rFonts w:eastAsia="Calibri"/>
                <w:sz w:val="18"/>
                <w:szCs w:val="22"/>
                <w:lang w:eastAsia="en-US"/>
              </w:rPr>
            </w:pPr>
            <w:r w:rsidRPr="00E5741A">
              <w:rPr>
                <w:rFonts w:eastAsia="Calibri"/>
                <w:sz w:val="18"/>
                <w:szCs w:val="22"/>
                <w:lang w:eastAsia="en-US"/>
              </w:rPr>
              <w:t>n.b.</w:t>
            </w:r>
          </w:p>
        </w:tc>
        <w:tc>
          <w:tcPr>
            <w:tcW w:w="2410" w:type="dxa"/>
          </w:tcPr>
          <w:p w14:paraId="7C73352C" w14:textId="77777777" w:rsidR="00E5741A" w:rsidRPr="00E5741A" w:rsidRDefault="00E5741A" w:rsidP="00E5741A">
            <w:pPr>
              <w:jc w:val="right"/>
              <w:rPr>
                <w:rFonts w:eastAsia="Calibri"/>
                <w:sz w:val="18"/>
                <w:szCs w:val="22"/>
                <w:lang w:eastAsia="en-US"/>
              </w:rPr>
            </w:pPr>
          </w:p>
        </w:tc>
        <w:tc>
          <w:tcPr>
            <w:tcW w:w="1134" w:type="dxa"/>
          </w:tcPr>
          <w:p w14:paraId="6ACBCBC6" w14:textId="77777777" w:rsidR="00E5741A" w:rsidRPr="00E5741A" w:rsidRDefault="00E5741A" w:rsidP="00E5741A">
            <w:pPr>
              <w:rPr>
                <w:rFonts w:eastAsia="Calibri"/>
                <w:sz w:val="18"/>
                <w:szCs w:val="22"/>
                <w:lang w:eastAsia="en-US"/>
              </w:rPr>
            </w:pPr>
          </w:p>
        </w:tc>
      </w:tr>
      <w:tr w:rsidR="00E5741A" w:rsidRPr="00E5741A" w14:paraId="191F2804" w14:textId="77777777" w:rsidTr="00112F38">
        <w:trPr>
          <w:trHeight w:val="401"/>
        </w:trPr>
        <w:tc>
          <w:tcPr>
            <w:tcW w:w="2547" w:type="dxa"/>
          </w:tcPr>
          <w:p w14:paraId="0ECE7936" w14:textId="77777777" w:rsidR="00E5741A" w:rsidRPr="00E5741A" w:rsidRDefault="00E5741A" w:rsidP="00E5741A">
            <w:pPr>
              <w:rPr>
                <w:rFonts w:eastAsia="Calibri"/>
                <w:sz w:val="18"/>
                <w:szCs w:val="22"/>
                <w:lang w:eastAsia="en-US"/>
              </w:rPr>
            </w:pPr>
            <w:r w:rsidRPr="00E5741A">
              <w:rPr>
                <w:rFonts w:eastAsia="Calibri"/>
                <w:sz w:val="18"/>
                <w:szCs w:val="22"/>
                <w:lang w:eastAsia="en-US"/>
              </w:rPr>
              <w:t>20% niet verkopers heeft Plug-in of EV</w:t>
            </w:r>
          </w:p>
        </w:tc>
        <w:tc>
          <w:tcPr>
            <w:tcW w:w="1843" w:type="dxa"/>
          </w:tcPr>
          <w:p w14:paraId="220CC51E" w14:textId="77777777" w:rsidR="00E5741A" w:rsidRPr="00E5741A" w:rsidRDefault="00E5741A" w:rsidP="00E5741A">
            <w:pPr>
              <w:rPr>
                <w:rFonts w:eastAsia="Calibri"/>
                <w:sz w:val="18"/>
                <w:szCs w:val="22"/>
                <w:lang w:eastAsia="en-US"/>
              </w:rPr>
            </w:pPr>
          </w:p>
        </w:tc>
        <w:tc>
          <w:tcPr>
            <w:tcW w:w="1842" w:type="dxa"/>
          </w:tcPr>
          <w:p w14:paraId="5EF2C1B9" w14:textId="77777777" w:rsidR="00E5741A" w:rsidRPr="00E5741A" w:rsidRDefault="00E5741A" w:rsidP="00E5741A">
            <w:pPr>
              <w:rPr>
                <w:rFonts w:eastAsia="Calibri"/>
                <w:sz w:val="18"/>
                <w:szCs w:val="22"/>
                <w:lang w:eastAsia="en-US"/>
              </w:rPr>
            </w:pPr>
          </w:p>
        </w:tc>
        <w:tc>
          <w:tcPr>
            <w:tcW w:w="2410" w:type="dxa"/>
          </w:tcPr>
          <w:p w14:paraId="21FECE65" w14:textId="77777777" w:rsidR="00E5741A" w:rsidRPr="00E5741A" w:rsidRDefault="00E5741A" w:rsidP="00E5741A">
            <w:pPr>
              <w:jc w:val="right"/>
              <w:rPr>
                <w:rFonts w:eastAsia="Calibri"/>
                <w:sz w:val="18"/>
                <w:szCs w:val="22"/>
                <w:lang w:eastAsia="en-US"/>
              </w:rPr>
            </w:pPr>
          </w:p>
        </w:tc>
        <w:tc>
          <w:tcPr>
            <w:tcW w:w="1134" w:type="dxa"/>
          </w:tcPr>
          <w:p w14:paraId="4740B9A7" w14:textId="77777777" w:rsidR="00E5741A" w:rsidRPr="00E5741A" w:rsidRDefault="00E5741A" w:rsidP="00E5741A">
            <w:pPr>
              <w:rPr>
                <w:rFonts w:eastAsia="Calibri"/>
                <w:sz w:val="18"/>
                <w:szCs w:val="22"/>
                <w:lang w:eastAsia="en-US"/>
              </w:rPr>
            </w:pPr>
          </w:p>
        </w:tc>
      </w:tr>
    </w:tbl>
    <w:p w14:paraId="5B4EEDF4" w14:textId="77777777" w:rsidR="00E5741A" w:rsidRPr="00E5741A" w:rsidRDefault="00E5741A" w:rsidP="00E5741A">
      <w:pPr>
        <w:spacing w:line="259" w:lineRule="auto"/>
        <w:rPr>
          <w:rFonts w:eastAsia="Calibri"/>
          <w:sz w:val="14"/>
          <w:szCs w:val="16"/>
          <w:lang w:eastAsia="en-US"/>
        </w:rPr>
      </w:pPr>
    </w:p>
    <w:p w14:paraId="7E0B94EF"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Geen één tussentijdse doelstellingen (van 2022 naar 2024) is behaald. Alleen de doelstelling van 100% NL groene stroom is behaald. De reductiedoelen o.b.v. omzet zijn met een tekort van 2,95% voor brandstofreductie en 1,91% voor gasreductie niet gehaald. De verklaring voor het niet behalen van de doelstellingen voor de gasreductie is de uitbreiding van het aantal vestigingen gecombineerd met tegenvallende verkoopcijfers en omzet. Vandaar het advies een 3</w:t>
      </w:r>
      <w:r w:rsidRPr="00E5741A">
        <w:rPr>
          <w:rFonts w:eastAsia="Calibri"/>
          <w:szCs w:val="22"/>
          <w:vertAlign w:val="superscript"/>
          <w:lang w:eastAsia="en-US"/>
        </w:rPr>
        <w:t>e</w:t>
      </w:r>
      <w:r w:rsidRPr="00E5741A">
        <w:rPr>
          <w:rFonts w:eastAsia="Calibri"/>
          <w:szCs w:val="22"/>
          <w:lang w:eastAsia="en-US"/>
        </w:rPr>
        <w:t xml:space="preserve"> KPI op te stellen om verbruik per m2 vloeroppervlakte in kaart te brengen. Dit ondervangt het effect van een fluctuerende omzet.</w:t>
      </w:r>
    </w:p>
    <w:p w14:paraId="1D5D993A" w14:textId="77777777" w:rsidR="00E5741A" w:rsidRPr="00E5741A" w:rsidRDefault="00E5741A" w:rsidP="00E5741A">
      <w:pPr>
        <w:spacing w:line="259" w:lineRule="auto"/>
        <w:rPr>
          <w:rFonts w:eastAsia="Calibri"/>
          <w:sz w:val="16"/>
          <w:szCs w:val="18"/>
          <w:lang w:eastAsia="en-US"/>
        </w:rPr>
      </w:pPr>
    </w:p>
    <w:p w14:paraId="2ACBF80D"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Een verklaring voor het niet behalen van de getankte liters is niet met zekerheid vast te stellen omdat 2024 het eerste jaar is waarbij de cijfers op een zuivere manier zijn herleid. In 2025 moet gestuurd worden op het juist gebruik van de tankpassen en monitoring van de getankte liters.</w:t>
      </w:r>
    </w:p>
    <w:p w14:paraId="6DF7C41E" w14:textId="77777777" w:rsidR="00E5741A" w:rsidRPr="00E5741A" w:rsidRDefault="00E5741A" w:rsidP="00E5741A">
      <w:pPr>
        <w:spacing w:line="259" w:lineRule="auto"/>
        <w:rPr>
          <w:rFonts w:eastAsia="Calibri"/>
          <w:sz w:val="12"/>
          <w:szCs w:val="14"/>
          <w:lang w:eastAsia="en-US"/>
        </w:rPr>
      </w:pPr>
    </w:p>
    <w:p w14:paraId="552B91FB"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In 2025 moet er extra inspanning geleverd worden om de gestelde doelen voor 2025 te halen, namelijk -30% t.o.v. 2022. De eerste acties hiervoor zijn al ondernomen eind 2024 zodat de doelen van 2025 nog te behalen zijn.</w:t>
      </w:r>
    </w:p>
    <w:p w14:paraId="038C375C" w14:textId="77777777" w:rsidR="00E5741A" w:rsidRPr="00E5741A" w:rsidRDefault="00E5741A" w:rsidP="00E5741A">
      <w:pPr>
        <w:numPr>
          <w:ilvl w:val="0"/>
          <w:numId w:val="20"/>
        </w:numPr>
        <w:spacing w:line="259" w:lineRule="auto"/>
        <w:contextualSpacing/>
        <w:rPr>
          <w:rFonts w:eastAsia="Calibri"/>
          <w:szCs w:val="22"/>
          <w:lang w:eastAsia="en-US"/>
        </w:rPr>
      </w:pPr>
      <w:r w:rsidRPr="00E5741A">
        <w:rPr>
          <w:rFonts w:eastAsia="Calibri"/>
          <w:szCs w:val="22"/>
          <w:lang w:eastAsia="en-US"/>
        </w:rPr>
        <w:t>Samen met Hero Balancer zijn Noordwijk en Bergschenhoek aangewezen voor een pilot, verwachte besparing per vestiging is minimaal 20% op gas verbruik. Bij een positief resultaat zal dit uitgebreid worden over meerdere vestigingen.</w:t>
      </w:r>
    </w:p>
    <w:p w14:paraId="35346A7D" w14:textId="77777777" w:rsidR="00E5741A" w:rsidRPr="00E5741A" w:rsidRDefault="00E5741A" w:rsidP="00E5741A">
      <w:pPr>
        <w:numPr>
          <w:ilvl w:val="0"/>
          <w:numId w:val="20"/>
        </w:numPr>
        <w:spacing w:line="259" w:lineRule="auto"/>
        <w:contextualSpacing/>
        <w:rPr>
          <w:rFonts w:eastAsia="Calibri"/>
          <w:szCs w:val="22"/>
          <w:lang w:eastAsia="en-US"/>
        </w:rPr>
      </w:pPr>
      <w:r w:rsidRPr="00E5741A">
        <w:rPr>
          <w:rFonts w:eastAsia="Calibri"/>
          <w:szCs w:val="22"/>
          <w:lang w:eastAsia="en-US"/>
        </w:rPr>
        <w:t>Mogelijkheden voor hybride verwarmen voor Hofweg 39 en Donau 106 i.s.m. Stel energie</w:t>
      </w:r>
    </w:p>
    <w:p w14:paraId="36E5FB60" w14:textId="77777777" w:rsidR="00E5741A" w:rsidRPr="00E5741A" w:rsidRDefault="00E5741A" w:rsidP="00E5741A">
      <w:pPr>
        <w:numPr>
          <w:ilvl w:val="0"/>
          <w:numId w:val="20"/>
        </w:numPr>
        <w:spacing w:line="259" w:lineRule="auto"/>
        <w:contextualSpacing/>
        <w:rPr>
          <w:rFonts w:eastAsia="Calibri"/>
          <w:szCs w:val="22"/>
          <w:lang w:eastAsia="en-US"/>
        </w:rPr>
      </w:pPr>
      <w:r w:rsidRPr="00E5741A">
        <w:rPr>
          <w:rFonts w:eastAsia="Calibri"/>
          <w:szCs w:val="22"/>
          <w:lang w:eastAsia="en-US"/>
        </w:rPr>
        <w:t>Mogelijkheden onderzoeken voor infrarood als bijverwarming op werkplekken in showrooms</w:t>
      </w:r>
    </w:p>
    <w:p w14:paraId="2FE97408" w14:textId="77777777" w:rsidR="00E5741A" w:rsidRPr="00E5741A" w:rsidRDefault="00E5741A" w:rsidP="00E5741A">
      <w:pPr>
        <w:numPr>
          <w:ilvl w:val="0"/>
          <w:numId w:val="20"/>
        </w:numPr>
        <w:spacing w:line="259" w:lineRule="auto"/>
        <w:contextualSpacing/>
        <w:rPr>
          <w:rFonts w:eastAsia="Calibri"/>
          <w:szCs w:val="22"/>
          <w:lang w:eastAsia="en-US"/>
        </w:rPr>
      </w:pPr>
      <w:r w:rsidRPr="00E5741A">
        <w:rPr>
          <w:rFonts w:eastAsia="Calibri"/>
          <w:szCs w:val="22"/>
          <w:lang w:eastAsia="en-US"/>
        </w:rPr>
        <w:t>De overige vier van de zes zonneparken worden opgeleverd</w:t>
      </w:r>
    </w:p>
    <w:p w14:paraId="2A152ECC" w14:textId="77777777" w:rsidR="00E5741A" w:rsidRPr="00E5741A" w:rsidRDefault="00E5741A" w:rsidP="00E5741A">
      <w:pPr>
        <w:spacing w:line="259" w:lineRule="auto"/>
        <w:rPr>
          <w:rFonts w:eastAsia="Calibri"/>
          <w:sz w:val="14"/>
          <w:szCs w:val="16"/>
          <w:lang w:eastAsia="en-US"/>
        </w:rPr>
      </w:pPr>
    </w:p>
    <w:p w14:paraId="09B1246D"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De genoemde besparingen zullen pas in de loop van 2025 en geheel 2026 merkbaar zijn.</w:t>
      </w:r>
    </w:p>
    <w:p w14:paraId="6BCF14AE" w14:textId="77777777" w:rsidR="00E5741A" w:rsidRPr="00E5741A" w:rsidRDefault="00E5741A" w:rsidP="00E5741A">
      <w:pPr>
        <w:spacing w:line="259" w:lineRule="auto"/>
        <w:rPr>
          <w:rFonts w:eastAsia="Calibri"/>
          <w:sz w:val="10"/>
          <w:szCs w:val="12"/>
          <w:lang w:eastAsia="en-US"/>
        </w:rPr>
      </w:pPr>
    </w:p>
    <w:p w14:paraId="02594210" w14:textId="77777777" w:rsidR="00E5741A" w:rsidRPr="00E5741A" w:rsidRDefault="00E5741A" w:rsidP="00E5741A">
      <w:pPr>
        <w:spacing w:line="259" w:lineRule="auto"/>
        <w:rPr>
          <w:rFonts w:eastAsia="Calibri"/>
          <w:szCs w:val="22"/>
          <w:lang w:eastAsia="en-US"/>
        </w:rPr>
      </w:pPr>
      <w:bookmarkStart w:id="390" w:name="_Hlk190872308"/>
      <w:r w:rsidRPr="00E5741A">
        <w:rPr>
          <w:rFonts w:eastAsia="Calibri"/>
          <w:szCs w:val="22"/>
          <w:lang w:eastAsia="en-US"/>
        </w:rPr>
        <w:t xml:space="preserve">Aangezien het eigen wagenpark (demovloot) van Riva Groep een afspiegeling is van het assortiment en de markt, lijkt het eerder gestelde doel van een 100% elektrisch eigen wagenpark in 2030 niet haalbaar. Een aanvullend advies aan het MT van Riva Groep is om d it specifieke doel opnieuw te beoordelen. Als blijkt dat het doel niet meer realistisch is, zal deze opnieuw geformuleerd moeten worden. </w:t>
      </w:r>
      <w:bookmarkEnd w:id="390"/>
      <w:r w:rsidRPr="00E5741A">
        <w:rPr>
          <w:rFonts w:eastAsia="Calibri"/>
          <w:szCs w:val="22"/>
          <w:lang w:eastAsia="en-US"/>
        </w:rPr>
        <w:br w:type="page"/>
      </w:r>
    </w:p>
    <w:p w14:paraId="35481430"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lastRenderedPageBreak/>
        <w:t>Onderstaand de middellange termijn doelstellingen van 2025</w:t>
      </w:r>
    </w:p>
    <w:p w14:paraId="293B4E02" w14:textId="77777777" w:rsidR="00E5741A" w:rsidRPr="00E5741A" w:rsidRDefault="00E5741A" w:rsidP="00E5741A">
      <w:pPr>
        <w:spacing w:line="259" w:lineRule="auto"/>
        <w:rPr>
          <w:rFonts w:eastAsia="Calibri"/>
          <w:sz w:val="12"/>
          <w:szCs w:val="14"/>
          <w:lang w:eastAsia="en-US"/>
        </w:rPr>
      </w:pPr>
    </w:p>
    <w:p w14:paraId="632C61AA" w14:textId="77777777" w:rsidR="00E5741A" w:rsidRPr="00E5741A" w:rsidRDefault="00E5741A" w:rsidP="00E5741A">
      <w:pPr>
        <w:spacing w:line="259" w:lineRule="auto"/>
        <w:rPr>
          <w:rFonts w:eastAsia="Calibri"/>
          <w:b/>
          <w:szCs w:val="22"/>
          <w:lang w:eastAsia="en-US"/>
        </w:rPr>
      </w:pPr>
      <w:r w:rsidRPr="00E5741A">
        <w:rPr>
          <w:rFonts w:eastAsia="Calibri"/>
          <w:b/>
          <w:szCs w:val="22"/>
          <w:lang w:eastAsia="en-US"/>
        </w:rPr>
        <w:t>Middellange termijn (3 jaar, 2022 – 2025)</w:t>
      </w:r>
    </w:p>
    <w:p w14:paraId="38ABA6C7" w14:textId="77777777" w:rsidR="00E5741A" w:rsidRPr="00E5741A" w:rsidRDefault="00E5741A" w:rsidP="00E5741A">
      <w:pPr>
        <w:numPr>
          <w:ilvl w:val="0"/>
          <w:numId w:val="4"/>
        </w:numPr>
        <w:spacing w:line="259" w:lineRule="auto"/>
        <w:rPr>
          <w:rFonts w:eastAsia="Calibri"/>
          <w:szCs w:val="22"/>
          <w:lang w:eastAsia="en-US"/>
        </w:rPr>
      </w:pPr>
      <w:r w:rsidRPr="00E5741A">
        <w:rPr>
          <w:rFonts w:eastAsia="Calibri"/>
          <w:b/>
          <w:szCs w:val="22"/>
          <w:lang w:eastAsia="en-US"/>
        </w:rPr>
        <w:t>Brandstofgebruik</w:t>
      </w:r>
      <w:r w:rsidRPr="00E5741A">
        <w:rPr>
          <w:rFonts w:eastAsia="Calibri"/>
          <w:szCs w:val="22"/>
          <w:lang w:eastAsia="en-US"/>
        </w:rPr>
        <w:t>: Reductie van 30% op aantal getankte liters benzine en diesel</w:t>
      </w:r>
    </w:p>
    <w:p w14:paraId="2C29E8FA" w14:textId="77777777" w:rsidR="00E5741A" w:rsidRPr="00E5741A" w:rsidRDefault="00E5741A" w:rsidP="00E5741A">
      <w:pPr>
        <w:numPr>
          <w:ilvl w:val="0"/>
          <w:numId w:val="4"/>
        </w:numPr>
        <w:spacing w:line="259" w:lineRule="auto"/>
        <w:rPr>
          <w:rFonts w:eastAsia="Calibri"/>
          <w:szCs w:val="22"/>
          <w:lang w:eastAsia="en-US"/>
        </w:rPr>
      </w:pPr>
      <w:r w:rsidRPr="00E5741A">
        <w:rPr>
          <w:rFonts w:eastAsia="Calibri"/>
          <w:b/>
          <w:szCs w:val="22"/>
          <w:lang w:eastAsia="en-US"/>
        </w:rPr>
        <w:t>Elektriciteit</w:t>
      </w:r>
      <w:r w:rsidRPr="00E5741A">
        <w:rPr>
          <w:rFonts w:eastAsia="Calibri"/>
          <w:szCs w:val="22"/>
          <w:lang w:eastAsia="en-US"/>
        </w:rPr>
        <w:t>: Uitstoot reductie van 100% op het elektriciteitsverbruik van de Riva groep. Alle stroom wordt 100% Nederlands groen. (0.0kg CO2-uitstoot)</w:t>
      </w:r>
    </w:p>
    <w:p w14:paraId="5EDB79A3" w14:textId="77777777" w:rsidR="00E5741A" w:rsidRPr="00E5741A" w:rsidRDefault="00E5741A" w:rsidP="00E5741A">
      <w:pPr>
        <w:numPr>
          <w:ilvl w:val="0"/>
          <w:numId w:val="4"/>
        </w:numPr>
        <w:spacing w:line="259" w:lineRule="auto"/>
        <w:rPr>
          <w:rFonts w:eastAsia="Calibri"/>
          <w:szCs w:val="22"/>
          <w:lang w:eastAsia="en-US"/>
        </w:rPr>
      </w:pPr>
      <w:r w:rsidRPr="00E5741A">
        <w:rPr>
          <w:rFonts w:eastAsia="Calibri"/>
          <w:b/>
          <w:szCs w:val="22"/>
          <w:lang w:eastAsia="en-US"/>
        </w:rPr>
        <w:t>Gas</w:t>
      </w:r>
      <w:r w:rsidRPr="00E5741A">
        <w:rPr>
          <w:rFonts w:eastAsia="Calibri"/>
          <w:szCs w:val="22"/>
          <w:lang w:eastAsia="en-US"/>
        </w:rPr>
        <w:t>: Reductie van 30% op het totale gasuitstoot van Riva</w:t>
      </w:r>
    </w:p>
    <w:p w14:paraId="24D6529C" w14:textId="77777777" w:rsidR="00E5741A" w:rsidRPr="00E5741A" w:rsidRDefault="00E5741A" w:rsidP="00E5741A">
      <w:pPr>
        <w:numPr>
          <w:ilvl w:val="0"/>
          <w:numId w:val="4"/>
        </w:numPr>
        <w:spacing w:line="259" w:lineRule="auto"/>
        <w:contextualSpacing/>
        <w:rPr>
          <w:sz w:val="22"/>
        </w:rPr>
      </w:pPr>
      <w:r w:rsidRPr="00E5741A">
        <w:rPr>
          <w:b/>
        </w:rPr>
        <w:t>Vluchten</w:t>
      </w:r>
      <w:r w:rsidRPr="00E5741A">
        <w:t>: Alle vluchten worden 100% CO2 gecompenseerd</w:t>
      </w:r>
    </w:p>
    <w:p w14:paraId="4D2BEFD5" w14:textId="77777777" w:rsidR="00E5741A" w:rsidRPr="00E5741A" w:rsidRDefault="00E5741A" w:rsidP="00E5741A">
      <w:pPr>
        <w:numPr>
          <w:ilvl w:val="0"/>
          <w:numId w:val="4"/>
        </w:numPr>
        <w:spacing w:line="259" w:lineRule="auto"/>
        <w:contextualSpacing/>
        <w:rPr>
          <w:sz w:val="22"/>
        </w:rPr>
      </w:pPr>
      <w:r w:rsidRPr="00E5741A">
        <w:rPr>
          <w:b/>
        </w:rPr>
        <w:t>Mobiliteit</w:t>
      </w:r>
      <w:r w:rsidRPr="00E5741A">
        <w:t>: Alle niet verkoopfuncties voor 50% naar Plug-in hybride of EV</w:t>
      </w:r>
    </w:p>
    <w:p w14:paraId="299C8AF5" w14:textId="77777777" w:rsidR="00E5741A" w:rsidRPr="00E5741A" w:rsidRDefault="00E5741A" w:rsidP="00E5741A">
      <w:pPr>
        <w:spacing w:after="200" w:line="276" w:lineRule="auto"/>
        <w:rPr>
          <w:b/>
          <w:sz w:val="24"/>
          <w:lang w:eastAsia="en-US"/>
        </w:rPr>
      </w:pPr>
      <w:r w:rsidRPr="00E5741A">
        <w:rPr>
          <w:rFonts w:eastAsia="Calibri"/>
          <w:noProof/>
          <w:szCs w:val="22"/>
        </w:rPr>
        <w:drawing>
          <wp:anchor distT="0" distB="0" distL="114300" distR="114300" simplePos="0" relativeHeight="251694080" behindDoc="1" locked="0" layoutInCell="1" allowOverlap="1" wp14:anchorId="1163C735" wp14:editId="3BDDEB62">
            <wp:simplePos x="0" y="0"/>
            <wp:positionH relativeFrom="column">
              <wp:posOffset>-2095281</wp:posOffset>
            </wp:positionH>
            <wp:positionV relativeFrom="paragraph">
              <wp:posOffset>2123855</wp:posOffset>
            </wp:positionV>
            <wp:extent cx="8076443" cy="3991928"/>
            <wp:effectExtent l="3810" t="0" r="5080" b="508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088314" cy="399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41A">
        <w:rPr>
          <w:b/>
          <w:sz w:val="24"/>
          <w:lang w:eastAsia="en-US"/>
        </w:rPr>
        <w:br w:type="page"/>
      </w:r>
    </w:p>
    <w:bookmarkEnd w:id="389"/>
    <w:p w14:paraId="758BA4E7" w14:textId="77777777" w:rsidR="00E5741A" w:rsidRPr="00E5741A" w:rsidRDefault="00E5741A" w:rsidP="00E5741A">
      <w:pPr>
        <w:keepNext/>
        <w:keepLines/>
        <w:spacing w:line="259" w:lineRule="auto"/>
        <w:outlineLvl w:val="1"/>
        <w:rPr>
          <w:b/>
          <w:sz w:val="26"/>
          <w:szCs w:val="26"/>
          <w:lang w:eastAsia="en-US"/>
        </w:rPr>
      </w:pPr>
      <w:r w:rsidRPr="00E5741A">
        <w:rPr>
          <w:b/>
          <w:sz w:val="26"/>
          <w:szCs w:val="26"/>
          <w:lang w:eastAsia="en-US"/>
        </w:rPr>
        <w:lastRenderedPageBreak/>
        <w:t>Besluiten omtrent ‘continue verbetering’</w:t>
      </w:r>
    </w:p>
    <w:p w14:paraId="09423233"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Het primaire doel in 2019 van de CO2-prestatieladder was voor Riva het verkrijgen van inzicht in de CO2-uitstoot en het formuleren van reductiemaatregelen, dit is gelukt. Daarnaast is commitment en het duurzaam ondernemen een integraal onderdeel van het bedrijfsbeleid geworden. Dit is in december 2024 bevestigd dor het vakblad MT/Sprout SD400, hier is Riva uitgeroepen tot koploper in duurzaamheid binnen de categorie automotive dienstverlener.</w:t>
      </w:r>
    </w:p>
    <w:p w14:paraId="4B8C80CE" w14:textId="77777777" w:rsidR="00E5741A" w:rsidRPr="00E5741A" w:rsidRDefault="00E5741A" w:rsidP="00E5741A">
      <w:pPr>
        <w:spacing w:line="259" w:lineRule="auto"/>
        <w:rPr>
          <w:rFonts w:eastAsia="Calibri"/>
          <w:szCs w:val="22"/>
          <w:lang w:eastAsia="en-US"/>
        </w:rPr>
      </w:pPr>
    </w:p>
    <w:p w14:paraId="6836341A"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De afgelopen jaren zijn diverse maatregelen getroffen en doorgevoerd om te zorgen dat Riva meer inzicht heeft in haar verbruik en daardoor beter kan sturen op de reductie. Onderstaand een overzicht van de genomen maatregelen per jaar:</w:t>
      </w:r>
    </w:p>
    <w:p w14:paraId="0279BE6A"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2019:</w:t>
      </w:r>
      <w:r w:rsidRPr="00E5741A">
        <w:rPr>
          <w:rFonts w:eastAsia="Calibri"/>
          <w:szCs w:val="22"/>
          <w:lang w:eastAsia="en-US"/>
        </w:rPr>
        <w:tab/>
        <w:t>De eerste CO2-prestatie ladder, alle data is voor het eerst verzamelt, handmatig.</w:t>
      </w:r>
    </w:p>
    <w:p w14:paraId="138A8A61"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2020:</w:t>
      </w:r>
      <w:r w:rsidRPr="00E5741A">
        <w:rPr>
          <w:rFonts w:eastAsia="Calibri"/>
          <w:szCs w:val="22"/>
          <w:lang w:eastAsia="en-US"/>
        </w:rPr>
        <w:tab/>
        <w:t>Door het inzicht van 2019 zijn er eenvoudige besparingsmaatregelen doorgevoerd, LED.</w:t>
      </w:r>
    </w:p>
    <w:p w14:paraId="44EB629D"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2021:</w:t>
      </w:r>
      <w:r w:rsidRPr="00E5741A">
        <w:rPr>
          <w:rFonts w:eastAsia="Calibri"/>
          <w:szCs w:val="22"/>
          <w:lang w:eastAsia="en-US"/>
        </w:rPr>
        <w:tab/>
        <w:t>De eerste stap van NLG-stroom is genomen met 33% en dit is elk jaar met 33% uitgebreid.</w:t>
      </w:r>
    </w:p>
    <w:p w14:paraId="1532F46F"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2022:</w:t>
      </w:r>
      <w:r w:rsidRPr="00E5741A">
        <w:rPr>
          <w:rFonts w:eastAsia="Calibri"/>
          <w:szCs w:val="22"/>
          <w:lang w:eastAsia="en-US"/>
        </w:rPr>
        <w:tab/>
        <w:t xml:space="preserve">Definitief besluit genomen alle verlichting te vervangen voor LED ongeacht terugverdientijd. </w:t>
      </w:r>
    </w:p>
    <w:p w14:paraId="5ED8002B"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2023:</w:t>
      </w:r>
      <w:r w:rsidRPr="00E5741A">
        <w:rPr>
          <w:rFonts w:eastAsia="Calibri"/>
          <w:szCs w:val="22"/>
          <w:lang w:eastAsia="en-US"/>
        </w:rPr>
        <w:tab/>
        <w:t>Donau 120 volledig gas-loos gemaakt, inventarisatie naar uitbreiding zonneparken gestart.</w:t>
      </w:r>
    </w:p>
    <w:p w14:paraId="1F8B5427" w14:textId="77777777" w:rsidR="00E5741A" w:rsidRPr="00E5741A" w:rsidRDefault="00E5741A" w:rsidP="00E5741A">
      <w:pPr>
        <w:spacing w:line="259" w:lineRule="auto"/>
        <w:rPr>
          <w:rFonts w:eastAsia="Calibri"/>
          <w:szCs w:val="22"/>
          <w:lang w:eastAsia="en-US"/>
        </w:rPr>
      </w:pPr>
    </w:p>
    <w:p w14:paraId="3F28308A"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Tenslotte 2024, in 2024 heeft de nadruk vooral gelegen op het investeren in de mogelijkheden voor accuratere data. Zo is 2024 het eerste jaar dat de daadwerkelijk verbruikte liters zijn te herleiden zonder aannames. Ook zijn alle energiemeters in alle panden v.a. december 2024 slim, waardoor het verbruik eenvoudig te monitoren en achterhalen is. In 2024 is ook de opdracht voor zes nieuwe zonneparken gegeven, de installatie van deze parken zal gedurende 2024 en 2025 plaatvinden.</w:t>
      </w:r>
    </w:p>
    <w:p w14:paraId="03DAE5D8" w14:textId="77777777" w:rsidR="00E5741A" w:rsidRPr="00E5741A" w:rsidRDefault="00E5741A" w:rsidP="00E5741A">
      <w:pPr>
        <w:spacing w:line="259" w:lineRule="auto"/>
        <w:rPr>
          <w:rFonts w:eastAsia="Calibri"/>
          <w:szCs w:val="22"/>
          <w:lang w:eastAsia="en-US"/>
        </w:rPr>
      </w:pPr>
    </w:p>
    <w:p w14:paraId="7FB03C6C" w14:textId="77777777" w:rsidR="00E5741A" w:rsidRPr="00E5741A" w:rsidRDefault="00E5741A" w:rsidP="00E5741A">
      <w:pPr>
        <w:spacing w:line="259" w:lineRule="auto"/>
        <w:rPr>
          <w:rFonts w:eastAsia="Calibri"/>
          <w:color w:val="00B050"/>
          <w:szCs w:val="22"/>
          <w:lang w:eastAsia="en-US"/>
        </w:rPr>
      </w:pPr>
      <w:r w:rsidRPr="00E5741A">
        <w:rPr>
          <w:rFonts w:eastAsia="Calibri"/>
          <w:szCs w:val="22"/>
          <w:lang w:eastAsia="en-US"/>
        </w:rPr>
        <w:t>Voor 2025 ligt de nadruk op het verder vereenvoudigen, automatiseren en de betrouwbaarheid van de data. Dit is van belang omdat Riva Groep vanaf 2026 over 2025 moet rapporteren volgens de CSRD-richtlijnen. Een bijkomend voordeel is dat veel data die er benodigd zijn voor de CSRD een raakvlak heeft met de CO2-Prestatieladder waardoor de geleverde inspanningen dubbel bruikbaar zijn. In 2025 worden de overige vier van de zes solarparken opgeleverd en is het eigen opgewekte vermogen van Riva Groep ruim verdubbeld van 1.100.000kWp naar 2.000.000kWp.</w:t>
      </w:r>
    </w:p>
    <w:p w14:paraId="270AFAD7" w14:textId="77777777" w:rsidR="00E5741A" w:rsidRPr="00E5741A" w:rsidRDefault="00E5741A" w:rsidP="00E5741A">
      <w:pPr>
        <w:spacing w:line="259" w:lineRule="auto"/>
        <w:rPr>
          <w:rFonts w:eastAsia="Calibri"/>
          <w:szCs w:val="12"/>
          <w:lang w:eastAsia="en-US"/>
        </w:rPr>
      </w:pPr>
    </w:p>
    <w:p w14:paraId="6B45CA77" w14:textId="77777777" w:rsidR="00E5741A" w:rsidRPr="00E5741A" w:rsidRDefault="00E5741A" w:rsidP="00E5741A">
      <w:pPr>
        <w:keepNext/>
        <w:keepLines/>
        <w:spacing w:line="259" w:lineRule="auto"/>
        <w:outlineLvl w:val="1"/>
        <w:rPr>
          <w:b/>
          <w:sz w:val="26"/>
          <w:szCs w:val="26"/>
          <w:lang w:eastAsia="en-US"/>
        </w:rPr>
      </w:pPr>
      <w:bookmarkStart w:id="391" w:name="_Toc61647638"/>
      <w:r w:rsidRPr="00E5741A">
        <w:rPr>
          <w:b/>
          <w:sz w:val="26"/>
          <w:szCs w:val="26"/>
          <w:lang w:eastAsia="en-US"/>
        </w:rPr>
        <w:t>Besluiten omtrent middelen voor garantie van keteninitiatieven</w:t>
      </w:r>
      <w:bookmarkEnd w:id="391"/>
      <w:r w:rsidRPr="00E5741A">
        <w:rPr>
          <w:b/>
          <w:sz w:val="26"/>
          <w:szCs w:val="26"/>
          <w:lang w:eastAsia="en-US"/>
        </w:rPr>
        <w:t xml:space="preserve"> </w:t>
      </w:r>
    </w:p>
    <w:p w14:paraId="6F75388E"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 xml:space="preserve">Riva Holding bezit het Erkend Duurzaam Plus-certificaat, een MVO- en duurzaamheidscertificaat voor de mobiliteitsbranche waarin de Riva Groep opereert. Daarnaast is Riva Holding geregistreerd bij Duurzame Leverancier. In het auditjaar 2024 namen twee van onze medewerkers deel aan een bijeenkomst van EcoCharting, Hierin werden diverse breakoutsessies gehouden met betrekking tot CSRD en CO2-reductie. Verder zijn er in 2024 ook bijeenkomsten bijgewoond van PON en BOVAG, hier in werd de duurzaamheid in de keten behandeld en de voorbereiding op de CSRD binnen de dealerbedrijven. </w:t>
      </w:r>
    </w:p>
    <w:p w14:paraId="7F078D34" w14:textId="77777777" w:rsidR="00E5741A" w:rsidRPr="00E5741A" w:rsidRDefault="00E5741A" w:rsidP="00E5741A">
      <w:pPr>
        <w:spacing w:line="259" w:lineRule="auto"/>
        <w:rPr>
          <w:rFonts w:eastAsia="Calibri"/>
          <w:szCs w:val="22"/>
          <w:lang w:eastAsia="en-US"/>
        </w:rPr>
      </w:pPr>
    </w:p>
    <w:p w14:paraId="5FC0FA33"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Op een van deze sessies heeft Riva een ‘best practice’ gepresenteerd; ‘De campus, Donau 120, volledig gasloos maken.</w:t>
      </w:r>
    </w:p>
    <w:p w14:paraId="094B6F8A" w14:textId="77777777" w:rsidR="00E5741A" w:rsidRPr="00E5741A" w:rsidRDefault="00E5741A" w:rsidP="00E5741A">
      <w:pPr>
        <w:spacing w:line="259" w:lineRule="auto"/>
        <w:rPr>
          <w:rFonts w:eastAsia="Calibri"/>
          <w:szCs w:val="22"/>
          <w:lang w:eastAsia="en-US"/>
        </w:rPr>
      </w:pPr>
    </w:p>
    <w:p w14:paraId="2E02C206" w14:textId="77777777" w:rsidR="00E5741A" w:rsidRPr="00E5741A" w:rsidRDefault="00E5741A" w:rsidP="00E5741A">
      <w:pPr>
        <w:spacing w:line="259" w:lineRule="auto"/>
        <w:rPr>
          <w:rFonts w:eastAsia="Calibri"/>
          <w:szCs w:val="22"/>
          <w:lang w:eastAsia="en-US"/>
        </w:rPr>
      </w:pPr>
      <w:r w:rsidRPr="00E5741A">
        <w:rPr>
          <w:rFonts w:eastAsia="Calibri"/>
          <w:szCs w:val="22"/>
          <w:lang w:eastAsia="en-US"/>
        </w:rPr>
        <w:t>Alle inspanningen van af gelopen jaren hebben er toe bijgedragen dat Riva Holding is uitgeroepen tot koploper in duurzaamheid binnen de automotive dienstverlening volgens MT/Sprout SD400 in 2024. Dit motiveert extra om de zelf gestelde doelen van 0g-CO2 in 2030 te halen.</w:t>
      </w:r>
    </w:p>
    <w:bookmarkEnd w:id="388"/>
    <w:p w14:paraId="3ADA1F32" w14:textId="77777777" w:rsidR="00E5741A" w:rsidRPr="00E5741A" w:rsidRDefault="00E5741A" w:rsidP="00E5741A">
      <w:pPr>
        <w:spacing w:line="259" w:lineRule="auto"/>
        <w:rPr>
          <w:rFonts w:eastAsia="Calibri"/>
          <w:sz w:val="16"/>
          <w:szCs w:val="22"/>
          <w:lang w:eastAsia="en-US"/>
        </w:rPr>
      </w:pPr>
      <w:r w:rsidRPr="00E5741A">
        <w:rPr>
          <w:rFonts w:eastAsia="Calibri"/>
          <w:szCs w:val="22"/>
          <w:lang w:eastAsia="en-US"/>
        </w:rPr>
        <w:br/>
      </w:r>
    </w:p>
    <w:p w14:paraId="5CEB91C9" w14:textId="77777777" w:rsidR="00E5741A" w:rsidRPr="00E5741A" w:rsidRDefault="00E5741A" w:rsidP="00E5741A">
      <w:pPr>
        <w:spacing w:line="259" w:lineRule="auto"/>
        <w:rPr>
          <w:rFonts w:eastAsia="Calibri"/>
          <w:sz w:val="16"/>
          <w:szCs w:val="22"/>
          <w:lang w:eastAsia="en-US"/>
        </w:rPr>
      </w:pPr>
      <w:r w:rsidRPr="00E5741A">
        <w:rPr>
          <w:rFonts w:eastAsia="Calibri"/>
          <w:sz w:val="16"/>
          <w:szCs w:val="22"/>
          <w:lang w:eastAsia="en-US"/>
        </w:rPr>
        <w:t>Martin de Visser</w:t>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t>Vincent van der Velde</w:t>
      </w:r>
      <w:r w:rsidRPr="00E5741A">
        <w:rPr>
          <w:rFonts w:eastAsia="Calibri"/>
          <w:sz w:val="16"/>
          <w:szCs w:val="22"/>
          <w:lang w:eastAsia="en-US"/>
        </w:rPr>
        <w:br/>
        <w:t>Financieel Directeur Riva Holding B.V.</w:t>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t>Medewerker Operations (duurzaamheid)</w:t>
      </w:r>
    </w:p>
    <w:p w14:paraId="5444B6F1" w14:textId="77777777" w:rsidR="00E5741A" w:rsidRPr="00E5741A" w:rsidRDefault="00E5741A" w:rsidP="00E5741A">
      <w:pPr>
        <w:spacing w:line="259" w:lineRule="auto"/>
        <w:rPr>
          <w:rFonts w:eastAsia="Calibri"/>
          <w:sz w:val="16"/>
          <w:szCs w:val="22"/>
          <w:lang w:eastAsia="en-US"/>
        </w:rPr>
      </w:pPr>
      <w:r w:rsidRPr="00E5741A">
        <w:rPr>
          <w:rFonts w:eastAsia="Calibri"/>
          <w:sz w:val="16"/>
          <w:szCs w:val="22"/>
          <w:lang w:eastAsia="en-US"/>
        </w:rPr>
        <w:t>Datum: 10-01-2025</w:t>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r>
      <w:r w:rsidRPr="00E5741A">
        <w:rPr>
          <w:rFonts w:eastAsia="Calibri"/>
          <w:sz w:val="16"/>
          <w:szCs w:val="22"/>
          <w:lang w:eastAsia="en-US"/>
        </w:rPr>
        <w:tab/>
        <w:t>Datum 08-01-2025</w:t>
      </w:r>
      <w:r w:rsidRPr="00E5741A">
        <w:rPr>
          <w:rFonts w:eastAsia="Calibri"/>
          <w:sz w:val="16"/>
          <w:szCs w:val="22"/>
          <w:lang w:eastAsia="en-US"/>
        </w:rPr>
        <w:tab/>
      </w:r>
    </w:p>
    <w:p w14:paraId="6B2B1D1B" w14:textId="77777777" w:rsidR="00E5741A" w:rsidRPr="00E5741A" w:rsidRDefault="00E5741A" w:rsidP="00E5741A">
      <w:pPr>
        <w:spacing w:line="259" w:lineRule="auto"/>
        <w:jc w:val="center"/>
        <w:rPr>
          <w:rFonts w:eastAsia="Calibri"/>
          <w:szCs w:val="22"/>
          <w:lang w:eastAsia="en-US"/>
        </w:rPr>
      </w:pPr>
    </w:p>
    <w:p w14:paraId="700881AD" w14:textId="77777777" w:rsidR="00E5741A" w:rsidRPr="00E5741A" w:rsidRDefault="00E5741A" w:rsidP="00E5741A">
      <w:pPr>
        <w:spacing w:line="259" w:lineRule="auto"/>
        <w:jc w:val="center"/>
        <w:rPr>
          <w:rFonts w:eastAsia="Calibri"/>
          <w:szCs w:val="22"/>
          <w:lang w:eastAsia="en-US"/>
        </w:rPr>
      </w:pPr>
      <w:r w:rsidRPr="00E5741A">
        <w:rPr>
          <w:rFonts w:eastAsia="Calibri"/>
          <w:noProof/>
          <w:sz w:val="16"/>
          <w:szCs w:val="22"/>
        </w:rPr>
        <mc:AlternateContent>
          <mc:Choice Requires="wps">
            <w:drawing>
              <wp:anchor distT="0" distB="0" distL="114300" distR="114300" simplePos="0" relativeHeight="251692032" behindDoc="0" locked="0" layoutInCell="1" allowOverlap="1" wp14:anchorId="4B9BF21B" wp14:editId="38A3D80A">
                <wp:simplePos x="0" y="0"/>
                <wp:positionH relativeFrom="column">
                  <wp:posOffset>-13970</wp:posOffset>
                </wp:positionH>
                <wp:positionV relativeFrom="paragraph">
                  <wp:posOffset>447040</wp:posOffset>
                </wp:positionV>
                <wp:extent cx="1744980" cy="0"/>
                <wp:effectExtent l="0" t="0" r="26670" b="19050"/>
                <wp:wrapNone/>
                <wp:docPr id="19" name="Rechte verbindingslijn 19"/>
                <wp:cNvGraphicFramePr/>
                <a:graphic xmlns:a="http://schemas.openxmlformats.org/drawingml/2006/main">
                  <a:graphicData uri="http://schemas.microsoft.com/office/word/2010/wordprocessingShape">
                    <wps:wsp>
                      <wps:cNvCnPr/>
                      <wps:spPr>
                        <a:xfrm>
                          <a:off x="0" y="0"/>
                          <a:ext cx="17449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9747D8" id="Rechte verbindingslijn 1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1pt,35.2pt" to="136.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" strokecolor="windowText" strokeweight=".5pt">
                <v:stroke joinstyle="miter"/>
              </v:line>
            </w:pict>
          </mc:Fallback>
        </mc:AlternateContent>
      </w:r>
      <w:r w:rsidRPr="00E5741A">
        <w:rPr>
          <w:rFonts w:eastAsia="Calibri"/>
          <w:noProof/>
          <w:sz w:val="16"/>
          <w:szCs w:val="22"/>
        </w:rPr>
        <mc:AlternateContent>
          <mc:Choice Requires="wps">
            <w:drawing>
              <wp:anchor distT="0" distB="0" distL="114300" distR="114300" simplePos="0" relativeHeight="251693056" behindDoc="0" locked="0" layoutInCell="1" allowOverlap="1" wp14:anchorId="00A3D67F" wp14:editId="286877F7">
                <wp:simplePos x="0" y="0"/>
                <wp:positionH relativeFrom="column">
                  <wp:posOffset>3505200</wp:posOffset>
                </wp:positionH>
                <wp:positionV relativeFrom="paragraph">
                  <wp:posOffset>447040</wp:posOffset>
                </wp:positionV>
                <wp:extent cx="1744980" cy="0"/>
                <wp:effectExtent l="0" t="0" r="26670" b="19050"/>
                <wp:wrapNone/>
                <wp:docPr id="20" name="Rechte verbindingslijn 20"/>
                <wp:cNvGraphicFramePr/>
                <a:graphic xmlns:a="http://schemas.openxmlformats.org/drawingml/2006/main">
                  <a:graphicData uri="http://schemas.microsoft.com/office/word/2010/wordprocessingShape">
                    <wps:wsp>
                      <wps:cNvCnPr/>
                      <wps:spPr>
                        <a:xfrm>
                          <a:off x="0" y="0"/>
                          <a:ext cx="17449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0D8CED" id="Rechte verbindingslijn 2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76pt,35.2pt" to="413.4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" strokecolor="windowText" strokeweight=".5pt">
                <v:stroke joinstyle="miter"/>
              </v:line>
            </w:pict>
          </mc:Fallback>
        </mc:AlternateContent>
      </w:r>
    </w:p>
    <w:p w14:paraId="631CBD69" w14:textId="77777777" w:rsidR="00926F36" w:rsidRDefault="00926F36">
      <w:pPr>
        <w:spacing w:after="200" w:line="276" w:lineRule="auto"/>
      </w:pPr>
      <w:r>
        <w:br w:type="page"/>
      </w:r>
    </w:p>
    <w:p w14:paraId="609B5097" w14:textId="247D4E04" w:rsidR="00E877E8" w:rsidRDefault="00BC081B" w:rsidP="00E877E8">
      <w:pPr>
        <w:pStyle w:val="Kop1"/>
        <w:rPr>
          <w:rFonts w:eastAsia="Calibri"/>
        </w:rPr>
      </w:pPr>
      <w:bookmarkStart w:id="392" w:name="_Toc191369811"/>
      <w:r>
        <w:rPr>
          <w:rFonts w:eastAsia="Calibri"/>
        </w:rPr>
        <w:lastRenderedPageBreak/>
        <w:t>1</w:t>
      </w:r>
      <w:r w:rsidR="00A43547">
        <w:rPr>
          <w:rFonts w:eastAsia="Calibri"/>
        </w:rPr>
        <w:t>1</w:t>
      </w:r>
      <w:r w:rsidR="00E877E8">
        <w:rPr>
          <w:rFonts w:eastAsia="Calibri"/>
        </w:rPr>
        <w:t>.</w:t>
      </w:r>
      <w:r w:rsidR="00E877E8">
        <w:rPr>
          <w:rFonts w:eastAsia="Calibri"/>
        </w:rPr>
        <w:tab/>
        <w:t>Communicatieplan 202</w:t>
      </w:r>
      <w:bookmarkEnd w:id="392"/>
      <w:r w:rsidR="000B6CA3">
        <w:rPr>
          <w:rFonts w:eastAsia="Calibri"/>
        </w:rPr>
        <w:t>5</w:t>
      </w:r>
    </w:p>
    <w:p w14:paraId="416F9CD4" w14:textId="6423C954" w:rsidR="00E877E8" w:rsidRDefault="00E877E8" w:rsidP="00E877E8">
      <w:r>
        <w:t>G</w:t>
      </w:r>
      <w:r w:rsidRPr="006B1CA0">
        <w:t xml:space="preserve">edurende </w:t>
      </w:r>
      <w:r w:rsidR="00EB78A5">
        <w:t>202</w:t>
      </w:r>
      <w:r w:rsidR="000B6CA3">
        <w:t>5</w:t>
      </w:r>
      <w:r>
        <w:t xml:space="preserve"> moet er</w:t>
      </w:r>
      <w:r w:rsidRPr="006B1CA0">
        <w:t xml:space="preserve"> informatie</w:t>
      </w:r>
      <w:r>
        <w:t xml:space="preserve"> gecommuniceerd worden over de verduurzaming van de bedrijven van de Rivagroep. Hiervoor is een CO</w:t>
      </w:r>
      <w:r w:rsidRPr="000D2F80">
        <w:rPr>
          <w:vertAlign w:val="subscript"/>
        </w:rPr>
        <w:t>2</w:t>
      </w:r>
      <w:r>
        <w:t>-communicatieplan ‘2</w:t>
      </w:r>
      <w:r w:rsidR="000B6CA3">
        <w:t>5</w:t>
      </w:r>
      <w:r>
        <w:t xml:space="preserve"> opgesteld, dit plan is leidend en stelt vast wanneer, hoe vaak en wat er gecommuniceerd wordt met zowel interne collega’s als externe geïnteresseerde. </w:t>
      </w:r>
    </w:p>
    <w:p w14:paraId="71E04109" w14:textId="77777777" w:rsidR="00E877E8" w:rsidRPr="00D73BCE" w:rsidRDefault="00E877E8" w:rsidP="00E877E8">
      <w:pPr>
        <w:rPr>
          <w:sz w:val="12"/>
          <w:szCs w:val="12"/>
        </w:rPr>
      </w:pPr>
    </w:p>
    <w:p w14:paraId="432BF62C" w14:textId="5AD41F77" w:rsidR="00E877E8" w:rsidRPr="00972863" w:rsidRDefault="00BC081B" w:rsidP="00E877E8">
      <w:pPr>
        <w:pStyle w:val="Kop2"/>
        <w:rPr>
          <w:rFonts w:eastAsia="Times New Roman"/>
          <w:color w:val="auto"/>
        </w:rPr>
      </w:pPr>
      <w:bookmarkStart w:id="393" w:name="_Toc122444375"/>
      <w:bookmarkStart w:id="394" w:name="_Toc191369812"/>
      <w:r>
        <w:rPr>
          <w:rFonts w:eastAsia="Times New Roman"/>
          <w:color w:val="auto"/>
        </w:rPr>
        <w:t>1</w:t>
      </w:r>
      <w:r w:rsidR="00A43547">
        <w:rPr>
          <w:rFonts w:eastAsia="Times New Roman"/>
          <w:color w:val="auto"/>
        </w:rPr>
        <w:t>1</w:t>
      </w:r>
      <w:r w:rsidR="00E877E8">
        <w:rPr>
          <w:rFonts w:eastAsia="Times New Roman"/>
          <w:color w:val="auto"/>
        </w:rPr>
        <w:t>.1</w:t>
      </w:r>
      <w:r w:rsidR="00E877E8">
        <w:rPr>
          <w:rFonts w:eastAsia="Times New Roman"/>
          <w:color w:val="auto"/>
        </w:rPr>
        <w:tab/>
      </w:r>
      <w:r w:rsidR="00E877E8" w:rsidRPr="00972863">
        <w:rPr>
          <w:rFonts w:eastAsia="Times New Roman"/>
          <w:color w:val="auto"/>
        </w:rPr>
        <w:t>Interne communicatie</w:t>
      </w:r>
      <w:bookmarkEnd w:id="393"/>
      <w:bookmarkEnd w:id="394"/>
    </w:p>
    <w:p w14:paraId="088FD23A" w14:textId="77777777" w:rsidR="00E877E8" w:rsidRDefault="00E877E8" w:rsidP="00E877E8">
      <w:r>
        <w:t>Binnen de Riva groep worden er diverse interne communicatiemiddelen gebruikt. Deze zullen worden ingezet bij de interne communicatie. De communicatie middelen zijn:</w:t>
      </w:r>
    </w:p>
    <w:p w14:paraId="10809F30" w14:textId="77777777" w:rsidR="00E877E8" w:rsidRDefault="00E877E8" w:rsidP="00E877E8">
      <w:pPr>
        <w:pStyle w:val="Lijstalinea"/>
        <w:numPr>
          <w:ilvl w:val="0"/>
          <w:numId w:val="4"/>
        </w:numPr>
      </w:pPr>
      <w:r>
        <w:t>Nieuwsbrief</w:t>
      </w:r>
    </w:p>
    <w:p w14:paraId="3167BD0B" w14:textId="77777777" w:rsidR="00E877E8" w:rsidRDefault="00E877E8" w:rsidP="00E877E8">
      <w:pPr>
        <w:pStyle w:val="Lijstalinea"/>
        <w:numPr>
          <w:ilvl w:val="0"/>
          <w:numId w:val="4"/>
        </w:numPr>
      </w:pPr>
      <w:r>
        <w:t>App Riva groep</w:t>
      </w:r>
    </w:p>
    <w:p w14:paraId="73CC2935" w14:textId="77777777" w:rsidR="00E877E8" w:rsidRDefault="00E877E8" w:rsidP="00E877E8">
      <w:pPr>
        <w:pStyle w:val="Lijstalinea"/>
        <w:numPr>
          <w:ilvl w:val="0"/>
          <w:numId w:val="4"/>
        </w:numPr>
      </w:pPr>
      <w:r>
        <w:t>Mail</w:t>
      </w:r>
    </w:p>
    <w:p w14:paraId="7A55CAC4" w14:textId="77777777" w:rsidR="00E877E8" w:rsidRDefault="00E877E8" w:rsidP="00E877E8">
      <w:pPr>
        <w:pStyle w:val="Lijstalinea"/>
        <w:numPr>
          <w:ilvl w:val="0"/>
          <w:numId w:val="4"/>
        </w:numPr>
      </w:pPr>
      <w:r>
        <w:t>Intranet.</w:t>
      </w:r>
    </w:p>
    <w:p w14:paraId="4850AC6D" w14:textId="77777777" w:rsidR="00E877E8" w:rsidRPr="00E877E8" w:rsidRDefault="00E877E8" w:rsidP="00E877E8">
      <w:pPr>
        <w:rPr>
          <w:sz w:val="8"/>
          <w:szCs w:val="8"/>
        </w:rPr>
      </w:pPr>
    </w:p>
    <w:p w14:paraId="59F3A8BD" w14:textId="77777777" w:rsidR="00E877E8" w:rsidRDefault="00E877E8" w:rsidP="00E877E8">
      <w:r>
        <w:t>Met de interne communicatiemiddelen worden de volgende thema’s en onderwerpen gecommuniceerd:</w:t>
      </w:r>
    </w:p>
    <w:p w14:paraId="739D3E03" w14:textId="77777777" w:rsidR="00E877E8" w:rsidRDefault="00E877E8" w:rsidP="00E877E8">
      <w:pPr>
        <w:pStyle w:val="Lijstalinea"/>
        <w:numPr>
          <w:ilvl w:val="0"/>
          <w:numId w:val="4"/>
        </w:numPr>
      </w:pPr>
      <w:r>
        <w:t xml:space="preserve">Voortgang </w:t>
      </w:r>
      <w:r w:rsidRPr="006B1CA0">
        <w:t>CO</w:t>
      </w:r>
      <w:r w:rsidRPr="006B1CA0">
        <w:rPr>
          <w:vertAlign w:val="subscript"/>
        </w:rPr>
        <w:t>2</w:t>
      </w:r>
      <w:r>
        <w:t>-reductie doelstellingen</w:t>
      </w:r>
    </w:p>
    <w:p w14:paraId="7260F3BF" w14:textId="77777777" w:rsidR="00E877E8" w:rsidRDefault="00E877E8" w:rsidP="00E877E8">
      <w:pPr>
        <w:pStyle w:val="Lijstalinea"/>
        <w:numPr>
          <w:ilvl w:val="0"/>
          <w:numId w:val="4"/>
        </w:numPr>
      </w:pPr>
      <w:r>
        <w:t>Verduurzaming projecten</w:t>
      </w:r>
    </w:p>
    <w:p w14:paraId="0C73CD91" w14:textId="77777777" w:rsidR="00E877E8" w:rsidRDefault="00E877E8" w:rsidP="00E877E8">
      <w:pPr>
        <w:pStyle w:val="Lijstalinea"/>
        <w:numPr>
          <w:ilvl w:val="0"/>
          <w:numId w:val="4"/>
        </w:numPr>
      </w:pPr>
      <w:r w:rsidRPr="00797343">
        <w:t>CO</w:t>
      </w:r>
      <w:r w:rsidRPr="00797343">
        <w:rPr>
          <w:vertAlign w:val="subscript"/>
        </w:rPr>
        <w:t>2</w:t>
      </w:r>
      <w:r>
        <w:t>-</w:t>
      </w:r>
      <w:r w:rsidRPr="00797343">
        <w:t>Footprint</w:t>
      </w:r>
      <w:r>
        <w:t xml:space="preserve"> per jaar</w:t>
      </w:r>
    </w:p>
    <w:p w14:paraId="51A1EBCC" w14:textId="77777777" w:rsidR="00E877E8" w:rsidRDefault="00E877E8" w:rsidP="00E877E8">
      <w:pPr>
        <w:pStyle w:val="Lijstalinea"/>
        <w:numPr>
          <w:ilvl w:val="0"/>
          <w:numId w:val="4"/>
        </w:numPr>
      </w:pPr>
      <w:r>
        <w:t>Behalen van doelstellingen</w:t>
      </w:r>
    </w:p>
    <w:p w14:paraId="4BDFCCD2" w14:textId="77777777" w:rsidR="00E877E8" w:rsidRPr="00111DB2" w:rsidRDefault="00E877E8" w:rsidP="00E877E8">
      <w:pPr>
        <w:pStyle w:val="Lijstalinea"/>
        <w:numPr>
          <w:ilvl w:val="0"/>
          <w:numId w:val="4"/>
        </w:numPr>
      </w:pPr>
      <w:r>
        <w:t>Nieuwe doelstellingen</w:t>
      </w:r>
    </w:p>
    <w:p w14:paraId="63C17AB7" w14:textId="77777777" w:rsidR="00E877E8" w:rsidRPr="00E877E8" w:rsidRDefault="00E877E8" w:rsidP="00E877E8">
      <w:pPr>
        <w:rPr>
          <w:sz w:val="8"/>
          <w:szCs w:val="8"/>
        </w:rPr>
      </w:pPr>
    </w:p>
    <w:p w14:paraId="108DA3F0" w14:textId="77777777" w:rsidR="00E877E8" w:rsidRDefault="00E877E8" w:rsidP="00E877E8">
      <w:r w:rsidRPr="006B1CA0">
        <w:t xml:space="preserve">Op het intranet </w:t>
      </w:r>
      <w:r>
        <w:t>en in de app wordt</w:t>
      </w:r>
      <w:r w:rsidRPr="006B1CA0">
        <w:t xml:space="preserve"> een plek</w:t>
      </w:r>
      <w:r>
        <w:t xml:space="preserve"> </w:t>
      </w:r>
      <w:r w:rsidRPr="006B1CA0">
        <w:t xml:space="preserve">ingericht </w:t>
      </w:r>
      <w:r>
        <w:t xml:space="preserve">speciaal voor informatie </w:t>
      </w:r>
      <w:r w:rsidRPr="006B1CA0">
        <w:t>over CO</w:t>
      </w:r>
      <w:r w:rsidRPr="006B1CA0">
        <w:rPr>
          <w:vertAlign w:val="subscript"/>
        </w:rPr>
        <w:t>2</w:t>
      </w:r>
      <w:r>
        <w:t>-reductie. In deze tabblad van de app en intranet</w:t>
      </w:r>
      <w:r w:rsidRPr="006B1CA0">
        <w:t xml:space="preserve"> kunnen medewerkers informatie</w:t>
      </w:r>
      <w:r>
        <w:t xml:space="preserve"> terug vinden. Daarnaast kunnen medewerkers hun</w:t>
      </w:r>
      <w:r w:rsidRPr="006B1CA0">
        <w:t xml:space="preserve"> eigen ideeën</w:t>
      </w:r>
      <w:r>
        <w:t>, inzichten en tips</w:t>
      </w:r>
      <w:r w:rsidRPr="006B1CA0">
        <w:t xml:space="preserve"> achterlaten. </w:t>
      </w:r>
      <w:r>
        <w:t>Op deze manier hoopt de Riva groep haar personeel bewust te maken over het belang van CO</w:t>
      </w:r>
      <w:r w:rsidRPr="00797343">
        <w:rPr>
          <w:vertAlign w:val="subscript"/>
        </w:rPr>
        <w:t>2</w:t>
      </w:r>
      <w:r>
        <w:t>-reductie.</w:t>
      </w:r>
    </w:p>
    <w:p w14:paraId="24D6DF6B" w14:textId="77777777" w:rsidR="00E877E8" w:rsidRPr="00E877E8" w:rsidRDefault="00E877E8" w:rsidP="00E877E8">
      <w:pPr>
        <w:rPr>
          <w:sz w:val="8"/>
          <w:szCs w:val="8"/>
        </w:rPr>
      </w:pPr>
    </w:p>
    <w:p w14:paraId="6245CC4F" w14:textId="77777777" w:rsidR="00E877E8" w:rsidRDefault="00E877E8" w:rsidP="00E877E8">
      <w:r>
        <w:t xml:space="preserve">De frequentie is nu bepaald op tweemaal per jaar, eenmaal in de zomer en een andermaal na het behalen van de prestatieladder audit. Dan zijn namelijk de cijfers bekend over het voorgaande jaar en kan een mooi vergelijk cq. progressieoverzicht gedeeld worden met het personeel. </w:t>
      </w:r>
    </w:p>
    <w:p w14:paraId="2ABBD4A2" w14:textId="77777777" w:rsidR="00E877E8" w:rsidRPr="000D2F80" w:rsidRDefault="00E877E8" w:rsidP="00E877E8">
      <w:pPr>
        <w:rPr>
          <w:sz w:val="12"/>
          <w:szCs w:val="12"/>
        </w:rPr>
      </w:pPr>
    </w:p>
    <w:p w14:paraId="02D90DD7" w14:textId="129842F2" w:rsidR="00E877E8" w:rsidRPr="00972863" w:rsidRDefault="00BC081B" w:rsidP="00E877E8">
      <w:pPr>
        <w:pStyle w:val="Kop2"/>
        <w:rPr>
          <w:rFonts w:eastAsia="Times New Roman"/>
          <w:color w:val="auto"/>
        </w:rPr>
      </w:pPr>
      <w:bookmarkStart w:id="395" w:name="_Toc122444376"/>
      <w:bookmarkStart w:id="396" w:name="_Toc191369813"/>
      <w:r>
        <w:rPr>
          <w:rFonts w:eastAsia="Times New Roman"/>
          <w:color w:val="auto"/>
        </w:rPr>
        <w:t>1</w:t>
      </w:r>
      <w:r w:rsidR="00A43547">
        <w:rPr>
          <w:rFonts w:eastAsia="Times New Roman"/>
          <w:color w:val="auto"/>
        </w:rPr>
        <w:t>1</w:t>
      </w:r>
      <w:r w:rsidR="00E877E8">
        <w:rPr>
          <w:rFonts w:eastAsia="Times New Roman"/>
          <w:color w:val="auto"/>
        </w:rPr>
        <w:t>.2</w:t>
      </w:r>
      <w:r w:rsidR="00E877E8">
        <w:rPr>
          <w:rFonts w:eastAsia="Times New Roman"/>
          <w:color w:val="auto"/>
        </w:rPr>
        <w:tab/>
      </w:r>
      <w:r w:rsidR="00E877E8" w:rsidRPr="00972863">
        <w:rPr>
          <w:rFonts w:eastAsia="Times New Roman"/>
          <w:color w:val="auto"/>
        </w:rPr>
        <w:t>Externe communicatie</w:t>
      </w:r>
      <w:bookmarkEnd w:id="395"/>
      <w:bookmarkEnd w:id="396"/>
    </w:p>
    <w:p w14:paraId="5BF4B36A" w14:textId="77777777" w:rsidR="00E877E8" w:rsidRDefault="002814AE" w:rsidP="00E877E8">
      <w:r>
        <w:t>Naast dat er voor</w:t>
      </w:r>
      <w:r w:rsidR="00E877E8">
        <w:t xml:space="preserve"> de interne communicatie middelen </w:t>
      </w:r>
      <w:r>
        <w:t xml:space="preserve">worden </w:t>
      </w:r>
      <w:r w:rsidR="00E877E8">
        <w:t xml:space="preserve">ingericht over </w:t>
      </w:r>
      <w:r>
        <w:t xml:space="preserve">het onderwerp </w:t>
      </w:r>
      <w:r w:rsidR="00E877E8">
        <w:t>CO</w:t>
      </w:r>
      <w:r w:rsidR="00E877E8" w:rsidRPr="00972863">
        <w:rPr>
          <w:vertAlign w:val="subscript"/>
        </w:rPr>
        <w:t>2</w:t>
      </w:r>
      <w:r w:rsidR="00E877E8">
        <w:t>-reductie zal dit ook ingericht worden op de website</w:t>
      </w:r>
      <w:r>
        <w:t>s</w:t>
      </w:r>
      <w:r w:rsidR="00E877E8">
        <w:t xml:space="preserve"> van alle </w:t>
      </w:r>
      <w:r>
        <w:t>bedrijven</w:t>
      </w:r>
      <w:r w:rsidR="00E877E8">
        <w:t xml:space="preserve"> die onder Riva groep vallen. Hierin wordt de volgende informatie gedeeld:</w:t>
      </w:r>
    </w:p>
    <w:p w14:paraId="5593E032" w14:textId="77777777" w:rsidR="00E877E8" w:rsidRDefault="00E877E8" w:rsidP="00E877E8">
      <w:pPr>
        <w:pStyle w:val="Lijstalinea"/>
        <w:numPr>
          <w:ilvl w:val="0"/>
          <w:numId w:val="4"/>
        </w:numPr>
      </w:pPr>
      <w:r>
        <w:t>De CO</w:t>
      </w:r>
      <w:r w:rsidRPr="00972863">
        <w:rPr>
          <w:vertAlign w:val="subscript"/>
        </w:rPr>
        <w:t>2</w:t>
      </w:r>
      <w:r>
        <w:t>-Reductie doelstelling van de Riva groep</w:t>
      </w:r>
    </w:p>
    <w:p w14:paraId="250CC438" w14:textId="77777777" w:rsidR="00E877E8" w:rsidRDefault="00E877E8" w:rsidP="00E877E8">
      <w:pPr>
        <w:pStyle w:val="Lijstalinea"/>
        <w:numPr>
          <w:ilvl w:val="0"/>
          <w:numId w:val="4"/>
        </w:numPr>
      </w:pPr>
      <w:r>
        <w:t>Projecten van de Riva groep die bijdragen aan reductie van CO</w:t>
      </w:r>
      <w:r w:rsidRPr="00972863">
        <w:rPr>
          <w:vertAlign w:val="subscript"/>
        </w:rPr>
        <w:t>2</w:t>
      </w:r>
    </w:p>
    <w:p w14:paraId="75D05AF4" w14:textId="77777777" w:rsidR="00E877E8" w:rsidRDefault="00E877E8" w:rsidP="00E877E8">
      <w:pPr>
        <w:pStyle w:val="Lijstalinea"/>
        <w:numPr>
          <w:ilvl w:val="0"/>
          <w:numId w:val="4"/>
        </w:numPr>
      </w:pPr>
      <w:r>
        <w:t>CO</w:t>
      </w:r>
      <w:r w:rsidRPr="00972863">
        <w:rPr>
          <w:vertAlign w:val="subscript"/>
        </w:rPr>
        <w:t>2</w:t>
      </w:r>
      <w:r>
        <w:t>-footprint verloop afgelopen jaren</w:t>
      </w:r>
    </w:p>
    <w:p w14:paraId="553E2ED6" w14:textId="77777777" w:rsidR="00E877E8" w:rsidRDefault="00E877E8" w:rsidP="00E877E8">
      <w:pPr>
        <w:pStyle w:val="Lijstalinea"/>
        <w:numPr>
          <w:ilvl w:val="0"/>
          <w:numId w:val="4"/>
        </w:numPr>
      </w:pPr>
      <w:r>
        <w:t>Doelstelling met betrekking tot reduceren CO</w:t>
      </w:r>
      <w:r w:rsidRPr="00972863">
        <w:rPr>
          <w:vertAlign w:val="subscript"/>
        </w:rPr>
        <w:t>2</w:t>
      </w:r>
      <w:r>
        <w:t xml:space="preserve"> van de Riva groep</w:t>
      </w:r>
    </w:p>
    <w:p w14:paraId="4D97ACAC" w14:textId="77777777" w:rsidR="00E877E8" w:rsidRPr="000D2F80" w:rsidRDefault="00E877E8" w:rsidP="00E877E8">
      <w:pPr>
        <w:rPr>
          <w:sz w:val="12"/>
          <w:szCs w:val="12"/>
        </w:rPr>
      </w:pPr>
    </w:p>
    <w:p w14:paraId="4EC80FA9" w14:textId="77777777" w:rsidR="00E877E8" w:rsidRDefault="00E877E8" w:rsidP="00E877E8">
      <w:r>
        <w:t xml:space="preserve">Naast de standaard informatie op de website zal er op </w:t>
      </w:r>
      <w:r w:rsidR="001C49E4">
        <w:t>sociaal</w:t>
      </w:r>
      <w:r>
        <w:t xml:space="preserve"> media en</w:t>
      </w:r>
      <w:r w:rsidR="002814AE">
        <w:t xml:space="preserve"> op het</w:t>
      </w:r>
      <w:r>
        <w:t xml:space="preserve"> led-scherm langs de snelweg A-12 actief </w:t>
      </w:r>
      <w:r w:rsidR="002814AE">
        <w:t xml:space="preserve">de </w:t>
      </w:r>
      <w:r>
        <w:t>voort</w:t>
      </w:r>
      <w:r w:rsidR="002814AE">
        <w:t>g</w:t>
      </w:r>
      <w:r>
        <w:t xml:space="preserve">ang gedeeld worden van </w:t>
      </w:r>
      <w:r w:rsidR="002814AE">
        <w:t xml:space="preserve">onze </w:t>
      </w:r>
      <w:r>
        <w:t xml:space="preserve">projecten die bij dragen aan </w:t>
      </w:r>
      <w:r w:rsidR="002814AE">
        <w:t xml:space="preserve">de </w:t>
      </w:r>
      <w:r>
        <w:t>CO2-reductie. Denk hierbij aan:</w:t>
      </w:r>
    </w:p>
    <w:p w14:paraId="6C0DA3AE" w14:textId="77777777" w:rsidR="00E877E8" w:rsidRDefault="002814AE" w:rsidP="00E877E8">
      <w:pPr>
        <w:pStyle w:val="Lijstalinea"/>
        <w:numPr>
          <w:ilvl w:val="0"/>
          <w:numId w:val="4"/>
        </w:numPr>
      </w:pPr>
      <w:r>
        <w:t>Plaatsing</w:t>
      </w:r>
      <w:r w:rsidR="00E877E8">
        <w:t xml:space="preserve"> van zonnepanelen</w:t>
      </w:r>
    </w:p>
    <w:p w14:paraId="624D2985" w14:textId="77777777" w:rsidR="00E877E8" w:rsidRDefault="00E877E8" w:rsidP="00E877E8">
      <w:pPr>
        <w:pStyle w:val="Lijstalinea"/>
        <w:numPr>
          <w:ilvl w:val="0"/>
          <w:numId w:val="4"/>
        </w:numPr>
      </w:pPr>
      <w:r>
        <w:t>Lancering van nieuwe elektrische auto’s</w:t>
      </w:r>
    </w:p>
    <w:p w14:paraId="453EAEF4" w14:textId="77777777" w:rsidR="00E877E8" w:rsidRDefault="00E877E8" w:rsidP="00E877E8">
      <w:pPr>
        <w:pStyle w:val="Lijstalinea"/>
        <w:numPr>
          <w:ilvl w:val="0"/>
          <w:numId w:val="4"/>
        </w:numPr>
      </w:pPr>
      <w:r>
        <w:t>Verwachte elektrische auto’s in de nabije toekomst</w:t>
      </w:r>
    </w:p>
    <w:p w14:paraId="10CAA61A" w14:textId="77777777" w:rsidR="00E877E8" w:rsidRDefault="00E877E8" w:rsidP="00E877E8">
      <w:pPr>
        <w:pStyle w:val="Lijstalinea"/>
        <w:numPr>
          <w:ilvl w:val="0"/>
          <w:numId w:val="4"/>
        </w:numPr>
      </w:pPr>
      <w:r>
        <w:t>Online ideeën</w:t>
      </w:r>
      <w:r w:rsidR="001C49E4">
        <w:t>-</w:t>
      </w:r>
      <w:r>
        <w:t>bus waarmee klanten tips en ideeën voor CO</w:t>
      </w:r>
      <w:r w:rsidRPr="000D2F80">
        <w:rPr>
          <w:vertAlign w:val="subscript"/>
        </w:rPr>
        <w:t>2</w:t>
      </w:r>
      <w:r>
        <w:t>-reductie kunnen achterlaten, gekoppeld aan een prijs.</w:t>
      </w:r>
    </w:p>
    <w:p w14:paraId="4952F6A8" w14:textId="77777777" w:rsidR="00E877E8" w:rsidRPr="000D2F80" w:rsidRDefault="00E877E8" w:rsidP="00E877E8">
      <w:pPr>
        <w:rPr>
          <w:sz w:val="12"/>
          <w:szCs w:val="12"/>
        </w:rPr>
      </w:pPr>
    </w:p>
    <w:p w14:paraId="0ECD6240" w14:textId="77777777" w:rsidR="00E877E8" w:rsidRDefault="00E877E8" w:rsidP="00E877E8">
      <w:r>
        <w:t xml:space="preserve">Met zakelijke relaties van </w:t>
      </w:r>
      <w:r w:rsidR="002814AE">
        <w:t>Riva groep zal besproken worden dat</w:t>
      </w:r>
      <w:r>
        <w:t xml:space="preserve"> reductie van CO2 belangrijk </w:t>
      </w:r>
      <w:r w:rsidR="002814AE">
        <w:t xml:space="preserve">is voor ons en zullen wij de </w:t>
      </w:r>
      <w:r>
        <w:t xml:space="preserve">relatie altijd vragen mee te denken </w:t>
      </w:r>
      <w:r w:rsidR="002814AE">
        <w:t>hierin.</w:t>
      </w:r>
    </w:p>
    <w:p w14:paraId="783EF535" w14:textId="77777777" w:rsidR="00E877E8" w:rsidRPr="00D73BCE" w:rsidRDefault="00E877E8" w:rsidP="00E877E8">
      <w:pPr>
        <w:rPr>
          <w:sz w:val="12"/>
          <w:szCs w:val="12"/>
        </w:rPr>
      </w:pPr>
    </w:p>
    <w:p w14:paraId="2251E8CB" w14:textId="4E7AE394" w:rsidR="00E877E8" w:rsidRDefault="00EB78A5" w:rsidP="00E877E8">
      <w:r>
        <w:t>Vanaf 202</w:t>
      </w:r>
      <w:r w:rsidR="000B6CA3">
        <w:t>5</w:t>
      </w:r>
      <w:r w:rsidR="00E877E8">
        <w:t xml:space="preserve"> wil de Riva groep bij elk pand een sticker plaatsen van de CO2-prestatieladder zodat iedereen k</w:t>
      </w:r>
      <w:r w:rsidR="002814AE">
        <w:t>an zien dat</w:t>
      </w:r>
      <w:r w:rsidR="00E877E8">
        <w:t xml:space="preserve"> Riva groep en haar ondernemingen deze certificaat bezit. Tenslotte wil de Riva groep onder facturen en koopovereenkomsten een afbeelding van CO2-prestatieladder plaatsen.</w:t>
      </w:r>
    </w:p>
    <w:p w14:paraId="3B5C7502" w14:textId="77777777" w:rsidR="0073112D" w:rsidRDefault="0073112D" w:rsidP="0073112D">
      <w:pPr>
        <w:pStyle w:val="Geenafstand"/>
      </w:pPr>
    </w:p>
    <w:p w14:paraId="6501AF95" w14:textId="77777777" w:rsidR="0073112D" w:rsidRDefault="0073112D">
      <w:pPr>
        <w:spacing w:after="200" w:line="276" w:lineRule="auto"/>
        <w:rPr>
          <w:rFonts w:eastAsiaTheme="majorEastAsia" w:cstheme="majorBidi"/>
          <w:b/>
          <w:bCs/>
          <w:sz w:val="28"/>
          <w:szCs w:val="28"/>
        </w:rPr>
      </w:pPr>
      <w:r>
        <w:br w:type="page"/>
      </w:r>
    </w:p>
    <w:p w14:paraId="0CB9C983" w14:textId="0279081F" w:rsidR="0004154A" w:rsidRDefault="0042720E" w:rsidP="00BE16FC">
      <w:pPr>
        <w:pStyle w:val="Kop1"/>
      </w:pPr>
      <w:bookmarkStart w:id="397" w:name="_Toc191369814"/>
      <w:r>
        <w:lastRenderedPageBreak/>
        <w:t>1</w:t>
      </w:r>
      <w:r w:rsidR="00A43547">
        <w:t>2</w:t>
      </w:r>
      <w:r w:rsidR="00BE16FC">
        <w:t>.</w:t>
      </w:r>
      <w:r w:rsidR="00BE16FC">
        <w:tab/>
        <w:t>PDCA – CO</w:t>
      </w:r>
      <w:r w:rsidR="00BE16FC" w:rsidRPr="00BE16FC">
        <w:rPr>
          <w:vertAlign w:val="subscript"/>
        </w:rPr>
        <w:t>2</w:t>
      </w:r>
      <w:r w:rsidR="00BE16FC">
        <w:t xml:space="preserve"> reductie</w:t>
      </w:r>
      <w:bookmarkEnd w:id="397"/>
    </w:p>
    <w:p w14:paraId="4E746D06" w14:textId="77777777" w:rsidR="0004154A" w:rsidRDefault="0004154A" w:rsidP="0004154A">
      <w:r>
        <w:t>In dit hoofdstuk is terug te lezen hoe de Plan-Do-Check-Act-cyclus is geïmplementeerd binnen Riva groep. Hiermee worden de gestelde doelen bewaakt, gemonitord en bijgestuurd.</w:t>
      </w:r>
    </w:p>
    <w:p w14:paraId="63874F20" w14:textId="77777777" w:rsidR="0004154A" w:rsidRDefault="0004154A" w:rsidP="0004154A">
      <w:r>
        <w:t xml:space="preserve"> </w:t>
      </w:r>
    </w:p>
    <w:p w14:paraId="58F3778F" w14:textId="77777777" w:rsidR="0004154A" w:rsidRDefault="0004154A" w:rsidP="0004154A">
      <w:r>
        <w:t>Daarnaast wordt ingegaan op de specifieke eisen die gesteld worden in ISO 50.001 paragraaf 4.4.6, zoals die worden gevraagd in het handboek CO</w:t>
      </w:r>
      <w:r>
        <w:rPr>
          <w:vertAlign w:val="subscript"/>
        </w:rPr>
        <w:t>2</w:t>
      </w:r>
      <w:r>
        <w:t>-prestatieladder versie 3.0.</w:t>
      </w:r>
    </w:p>
    <w:p w14:paraId="0F3E893C" w14:textId="77777777" w:rsidR="0004154A" w:rsidRDefault="0004154A" w:rsidP="0004154A">
      <w:r w:rsidRPr="00357B33">
        <w:t>De informatie die in d</w:t>
      </w:r>
      <w:r>
        <w:t>it hoofdstuk is terug te vinden is goedgekeurd en onderschreven door de directie.</w:t>
      </w:r>
    </w:p>
    <w:p w14:paraId="6D2385EE" w14:textId="77777777" w:rsidR="0004154A" w:rsidRDefault="0004154A" w:rsidP="0004154A"/>
    <w:p w14:paraId="06D5F214" w14:textId="77777777" w:rsidR="0004154A" w:rsidRDefault="0004154A" w:rsidP="0004154A">
      <w:r>
        <w:t>In de tabel hieronder is te zien waar in dit rapport de verschillende eisen van ISO 50</w:t>
      </w:r>
      <w:r w:rsidR="000257B9">
        <w:t>.</w:t>
      </w:r>
      <w:r>
        <w:t>001 terug te vinden zijn.</w:t>
      </w:r>
    </w:p>
    <w:tbl>
      <w:tblPr>
        <w:tblStyle w:val="Onopgemaaktetabel11"/>
        <w:tblW w:w="0" w:type="auto"/>
        <w:tblLook w:val="04A0" w:firstRow="1" w:lastRow="0" w:firstColumn="1" w:lastColumn="0" w:noHBand="0" w:noVBand="1"/>
      </w:tblPr>
      <w:tblGrid>
        <w:gridCol w:w="1413"/>
        <w:gridCol w:w="6379"/>
        <w:gridCol w:w="1270"/>
      </w:tblGrid>
      <w:tr w:rsidR="0004154A" w14:paraId="3A68CB75" w14:textId="77777777" w:rsidTr="00B12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B48B0F" w14:textId="77777777" w:rsidR="0004154A" w:rsidRDefault="0004154A" w:rsidP="00B12E8A">
            <w:r>
              <w:t>§ ISO 50.001</w:t>
            </w:r>
          </w:p>
        </w:tc>
        <w:tc>
          <w:tcPr>
            <w:tcW w:w="6379" w:type="dxa"/>
          </w:tcPr>
          <w:p w14:paraId="21479538" w14:textId="77777777" w:rsidR="0004154A" w:rsidRDefault="0004154A" w:rsidP="00B12E8A">
            <w:pPr>
              <w:cnfStyle w:val="100000000000" w:firstRow="1" w:lastRow="0" w:firstColumn="0" w:lastColumn="0" w:oddVBand="0" w:evenVBand="0" w:oddHBand="0" w:evenHBand="0" w:firstRowFirstColumn="0" w:firstRowLastColumn="0" w:lastRowFirstColumn="0" w:lastRowLastColumn="0"/>
            </w:pPr>
            <w:r>
              <w:t>Omschrijving</w:t>
            </w:r>
          </w:p>
        </w:tc>
        <w:tc>
          <w:tcPr>
            <w:tcW w:w="1270" w:type="dxa"/>
          </w:tcPr>
          <w:p w14:paraId="523445DB" w14:textId="77777777" w:rsidR="0004154A" w:rsidRDefault="0004154A" w:rsidP="000257B9">
            <w:pPr>
              <w:cnfStyle w:val="100000000000" w:firstRow="1" w:lastRow="0" w:firstColumn="0" w:lastColumn="0" w:oddVBand="0" w:evenVBand="0" w:oddHBand="0" w:evenHBand="0" w:firstRowFirstColumn="0" w:firstRowLastColumn="0" w:lastRowFirstColumn="0" w:lastRowLastColumn="0"/>
            </w:pPr>
          </w:p>
        </w:tc>
      </w:tr>
      <w:tr w:rsidR="0004154A" w14:paraId="77AC4123" w14:textId="77777777" w:rsidTr="00B12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1522CBB" w14:textId="77777777" w:rsidR="0004154A" w:rsidRDefault="0004154A" w:rsidP="00B12E8A">
            <w:r>
              <w:t>§4.4.3</w:t>
            </w:r>
          </w:p>
        </w:tc>
        <w:tc>
          <w:tcPr>
            <w:tcW w:w="6379" w:type="dxa"/>
          </w:tcPr>
          <w:p w14:paraId="288AEAFC" w14:textId="77777777" w:rsidR="0004154A" w:rsidRDefault="0004154A" w:rsidP="00B12E8A">
            <w:pPr>
              <w:cnfStyle w:val="000000100000" w:firstRow="0" w:lastRow="0" w:firstColumn="0" w:lastColumn="0" w:oddVBand="0" w:evenVBand="0" w:oddHBand="1" w:evenHBand="0" w:firstRowFirstColumn="0" w:firstRowLastColumn="0" w:lastRowFirstColumn="0" w:lastRowLastColumn="0"/>
            </w:pPr>
            <w:r>
              <w:t>Energiebeoordeling</w:t>
            </w:r>
          </w:p>
        </w:tc>
        <w:tc>
          <w:tcPr>
            <w:tcW w:w="1270" w:type="dxa"/>
          </w:tcPr>
          <w:p w14:paraId="74659258" w14:textId="77777777" w:rsidR="0004154A" w:rsidRDefault="000257B9" w:rsidP="00BC081B">
            <w:pPr>
              <w:cnfStyle w:val="000000100000" w:firstRow="0" w:lastRow="0" w:firstColumn="0" w:lastColumn="0" w:oddVBand="0" w:evenVBand="0" w:oddHBand="1" w:evenHBand="0" w:firstRowFirstColumn="0" w:firstRowLastColumn="0" w:lastRowFirstColumn="0" w:lastRowLastColumn="0"/>
            </w:pPr>
            <w:r>
              <w:t>§</w:t>
            </w:r>
            <w:r w:rsidR="00BC081B">
              <w:t>9</w:t>
            </w:r>
            <w:r w:rsidR="0004154A">
              <w:t>.1</w:t>
            </w:r>
          </w:p>
        </w:tc>
      </w:tr>
      <w:tr w:rsidR="0004154A" w14:paraId="718C27D3" w14:textId="77777777" w:rsidTr="00B12E8A">
        <w:tc>
          <w:tcPr>
            <w:cnfStyle w:val="001000000000" w:firstRow="0" w:lastRow="0" w:firstColumn="1" w:lastColumn="0" w:oddVBand="0" w:evenVBand="0" w:oddHBand="0" w:evenHBand="0" w:firstRowFirstColumn="0" w:firstRowLastColumn="0" w:lastRowFirstColumn="0" w:lastRowLastColumn="0"/>
            <w:tcW w:w="1413" w:type="dxa"/>
          </w:tcPr>
          <w:p w14:paraId="264BCFA1" w14:textId="77777777" w:rsidR="0004154A" w:rsidRDefault="0004154A" w:rsidP="00B12E8A">
            <w:r>
              <w:t>§4.4.6</w:t>
            </w:r>
          </w:p>
        </w:tc>
        <w:tc>
          <w:tcPr>
            <w:tcW w:w="6379" w:type="dxa"/>
          </w:tcPr>
          <w:p w14:paraId="45692D54" w14:textId="77777777" w:rsidR="0004154A" w:rsidRDefault="0004154A" w:rsidP="00B12E8A">
            <w:pPr>
              <w:cnfStyle w:val="000000000000" w:firstRow="0" w:lastRow="0" w:firstColumn="0" w:lastColumn="0" w:oddVBand="0" w:evenVBand="0" w:oddHBand="0" w:evenHBand="0" w:firstRowFirstColumn="0" w:firstRowLastColumn="0" w:lastRowFirstColumn="0" w:lastRowLastColumn="0"/>
            </w:pPr>
            <w:r w:rsidRPr="00DB6D98">
              <w:t>Energiedoelstellingen, -taakstellingen en actieplannen voor energiemanagement</w:t>
            </w:r>
          </w:p>
        </w:tc>
        <w:tc>
          <w:tcPr>
            <w:tcW w:w="1270" w:type="dxa"/>
          </w:tcPr>
          <w:p w14:paraId="6EFCC12F" w14:textId="77777777" w:rsidR="0004154A" w:rsidRDefault="00F26E8E" w:rsidP="00BC081B">
            <w:pPr>
              <w:cnfStyle w:val="000000000000" w:firstRow="0" w:lastRow="0" w:firstColumn="0" w:lastColumn="0" w:oddVBand="0" w:evenVBand="0" w:oddHBand="0" w:evenHBand="0" w:firstRowFirstColumn="0" w:firstRowLastColumn="0" w:lastRowFirstColumn="0" w:lastRowLastColumn="0"/>
            </w:pPr>
            <w:r>
              <w:t>§</w:t>
            </w:r>
            <w:r w:rsidR="00BC081B">
              <w:t>9</w:t>
            </w:r>
            <w:r w:rsidR="000257B9">
              <w:t xml:space="preserve">.1 &amp; </w:t>
            </w:r>
            <w:r w:rsidR="00BC081B">
              <w:t>9</w:t>
            </w:r>
            <w:r w:rsidR="0004154A">
              <w:t>.2</w:t>
            </w:r>
          </w:p>
        </w:tc>
      </w:tr>
      <w:tr w:rsidR="0004154A" w14:paraId="56236F8B" w14:textId="77777777" w:rsidTr="00B12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E0BE51" w14:textId="77777777" w:rsidR="0004154A" w:rsidRDefault="0004154A" w:rsidP="00B12E8A">
            <w:r>
              <w:t>§4.6.1</w:t>
            </w:r>
          </w:p>
        </w:tc>
        <w:tc>
          <w:tcPr>
            <w:tcW w:w="6379" w:type="dxa"/>
          </w:tcPr>
          <w:p w14:paraId="50F1FC39" w14:textId="77777777" w:rsidR="0004154A" w:rsidRDefault="0004154A" w:rsidP="00B12E8A">
            <w:pPr>
              <w:cnfStyle w:val="000000100000" w:firstRow="0" w:lastRow="0" w:firstColumn="0" w:lastColumn="0" w:oddVBand="0" w:evenVBand="0" w:oddHBand="1" w:evenHBand="0" w:firstRowFirstColumn="0" w:firstRowLastColumn="0" w:lastRowFirstColumn="0" w:lastRowLastColumn="0"/>
            </w:pPr>
            <w:r w:rsidRPr="00DB6D98">
              <w:t>Monitoring, meting en analyse</w:t>
            </w:r>
          </w:p>
        </w:tc>
        <w:tc>
          <w:tcPr>
            <w:tcW w:w="1270" w:type="dxa"/>
          </w:tcPr>
          <w:p w14:paraId="6E65E587" w14:textId="77777777" w:rsidR="0004154A" w:rsidRDefault="0004154A" w:rsidP="000257B9">
            <w:pPr>
              <w:cnfStyle w:val="000000100000" w:firstRow="0" w:lastRow="0" w:firstColumn="0" w:lastColumn="0" w:oddVBand="0" w:evenVBand="0" w:oddHBand="1" w:evenHBand="0" w:firstRowFirstColumn="0" w:firstRowLastColumn="0" w:lastRowFirstColumn="0" w:lastRowLastColumn="0"/>
            </w:pPr>
            <w:r>
              <w:t>§</w:t>
            </w:r>
            <w:r w:rsidR="00BC081B">
              <w:t>9</w:t>
            </w:r>
            <w:r>
              <w:t>.3</w:t>
            </w:r>
          </w:p>
        </w:tc>
      </w:tr>
      <w:tr w:rsidR="0004154A" w14:paraId="6A1E5B91" w14:textId="77777777" w:rsidTr="00B12E8A">
        <w:tc>
          <w:tcPr>
            <w:cnfStyle w:val="001000000000" w:firstRow="0" w:lastRow="0" w:firstColumn="1" w:lastColumn="0" w:oddVBand="0" w:evenVBand="0" w:oddHBand="0" w:evenHBand="0" w:firstRowFirstColumn="0" w:firstRowLastColumn="0" w:lastRowFirstColumn="0" w:lastRowLastColumn="0"/>
            <w:tcW w:w="1413" w:type="dxa"/>
          </w:tcPr>
          <w:p w14:paraId="287AF8F2" w14:textId="77777777" w:rsidR="0004154A" w:rsidRDefault="0004154A" w:rsidP="00B12E8A">
            <w:r>
              <w:t>§4.6.4</w:t>
            </w:r>
          </w:p>
        </w:tc>
        <w:tc>
          <w:tcPr>
            <w:tcW w:w="6379" w:type="dxa"/>
          </w:tcPr>
          <w:p w14:paraId="10AD2067" w14:textId="77777777" w:rsidR="0004154A" w:rsidRDefault="0004154A" w:rsidP="00B12E8A">
            <w:pPr>
              <w:cnfStyle w:val="000000000000" w:firstRow="0" w:lastRow="0" w:firstColumn="0" w:lastColumn="0" w:oddVBand="0" w:evenVBand="0" w:oddHBand="0" w:evenHBand="0" w:firstRowFirstColumn="0" w:firstRowLastColumn="0" w:lastRowFirstColumn="0" w:lastRowLastColumn="0"/>
            </w:pPr>
            <w:r w:rsidRPr="00DB6D98">
              <w:t>Afwijkingen, correcties, corrigerende en preventieve maatregelen</w:t>
            </w:r>
          </w:p>
        </w:tc>
        <w:tc>
          <w:tcPr>
            <w:tcW w:w="1270" w:type="dxa"/>
          </w:tcPr>
          <w:p w14:paraId="5CC0C3A4" w14:textId="77777777" w:rsidR="0004154A" w:rsidRDefault="00BC081B" w:rsidP="00B12E8A">
            <w:pPr>
              <w:cnfStyle w:val="000000000000" w:firstRow="0" w:lastRow="0" w:firstColumn="0" w:lastColumn="0" w:oddVBand="0" w:evenVBand="0" w:oddHBand="0" w:evenHBand="0" w:firstRowFirstColumn="0" w:firstRowLastColumn="0" w:lastRowFirstColumn="0" w:lastRowLastColumn="0"/>
            </w:pPr>
            <w:r>
              <w:t>§9</w:t>
            </w:r>
            <w:r w:rsidR="0004154A">
              <w:t>.4</w:t>
            </w:r>
          </w:p>
        </w:tc>
      </w:tr>
    </w:tbl>
    <w:p w14:paraId="29ABC695" w14:textId="77777777" w:rsidR="0004154A" w:rsidRDefault="0004154A" w:rsidP="0004154A"/>
    <w:p w14:paraId="3DEE141A" w14:textId="4935D029" w:rsidR="0004154A" w:rsidRPr="0004154A" w:rsidRDefault="00381096" w:rsidP="0004154A">
      <w:pPr>
        <w:pStyle w:val="Kop2"/>
      </w:pPr>
      <w:bookmarkStart w:id="398" w:name="_Toc122444378"/>
      <w:bookmarkStart w:id="399" w:name="_Toc191369815"/>
      <w:r>
        <w:t>1</w:t>
      </w:r>
      <w:r w:rsidR="00A43547">
        <w:t>2</w:t>
      </w:r>
      <w:r w:rsidR="0004154A">
        <w:t>.1</w:t>
      </w:r>
      <w:r w:rsidR="0004154A">
        <w:tab/>
        <w:t>Plan</w:t>
      </w:r>
      <w:bookmarkEnd w:id="398"/>
      <w:bookmarkEnd w:id="399"/>
    </w:p>
    <w:p w14:paraId="7185F858" w14:textId="77777777" w:rsidR="000257B9" w:rsidRDefault="000257B9" w:rsidP="0004154A">
      <w:r>
        <w:t>De doelstellingen van 2020 zijn grotendeels gehaald. Dit komt doordat er veel is gedaan aan het reduceren van de CO2-uitstoot, zie paragraaf 4.2</w:t>
      </w:r>
      <w:r w:rsidR="00BC081B">
        <w:t>,</w:t>
      </w:r>
      <w:r w:rsidR="001C49E4">
        <w:t xml:space="preserve"> 5.2</w:t>
      </w:r>
      <w:r w:rsidR="00BC081B">
        <w:t>, 6.2, 7.2 &amp; 8.2</w:t>
      </w:r>
    </w:p>
    <w:p w14:paraId="3B952C13" w14:textId="77777777" w:rsidR="0004154A" w:rsidRDefault="0004154A" w:rsidP="0004154A"/>
    <w:p w14:paraId="64C8A227" w14:textId="79248FEC" w:rsidR="0004154A" w:rsidRDefault="0004154A" w:rsidP="0004154A">
      <w:r>
        <w:t>De plannen voor 20</w:t>
      </w:r>
      <w:r w:rsidR="000B6CA3">
        <w:t>30</w:t>
      </w:r>
      <w:r>
        <w:t xml:space="preserve"> zijn opgesteld en komen voort uit de reductiedoelstellingen die bepaald zijn aan de hand van CO</w:t>
      </w:r>
      <w:r>
        <w:rPr>
          <w:vertAlign w:val="subscript"/>
        </w:rPr>
        <w:t>2</w:t>
      </w:r>
      <w:r>
        <w:t>-inventarisatie</w:t>
      </w:r>
      <w:r w:rsidR="000B6CA3">
        <w:t>, de gestelde doelen zijn hieronder weergegeven.</w:t>
      </w:r>
    </w:p>
    <w:p w14:paraId="0001966D" w14:textId="77777777" w:rsidR="0004154A" w:rsidRDefault="0004154A" w:rsidP="0004154A"/>
    <w:p w14:paraId="57F4886C" w14:textId="77777777" w:rsidR="004937ED" w:rsidRPr="004937ED" w:rsidRDefault="004937ED" w:rsidP="004937ED">
      <w:pPr>
        <w:spacing w:line="276" w:lineRule="auto"/>
        <w:rPr>
          <w:rFonts w:eastAsiaTheme="minorHAnsi" w:cstheme="minorBidi"/>
          <w:b/>
          <w:szCs w:val="22"/>
          <w:lang w:eastAsia="en-US"/>
        </w:rPr>
      </w:pPr>
      <w:r w:rsidRPr="004937ED">
        <w:rPr>
          <w:rFonts w:eastAsiaTheme="minorHAnsi" w:cstheme="minorBidi"/>
          <w:b/>
          <w:szCs w:val="22"/>
          <w:lang w:eastAsia="en-US"/>
        </w:rPr>
        <w:t>Korte termijn (1 jaar, 2023 vs. 2022)</w:t>
      </w:r>
    </w:p>
    <w:p w14:paraId="5B22733F" w14:textId="77777777" w:rsidR="004937ED" w:rsidRPr="004937ED" w:rsidRDefault="004937ED" w:rsidP="004937ED">
      <w:pPr>
        <w:numPr>
          <w:ilvl w:val="0"/>
          <w:numId w:val="4"/>
        </w:numPr>
        <w:spacing w:line="276" w:lineRule="auto"/>
        <w:contextualSpacing/>
      </w:pPr>
      <w:r w:rsidRPr="004937ED">
        <w:rPr>
          <w:b/>
        </w:rPr>
        <w:t>Brandstofgebruik</w:t>
      </w:r>
      <w:r w:rsidRPr="004937ED">
        <w:t xml:space="preserve">: Reductie van 10% op aantal getankte liters benzine en diesel </w:t>
      </w:r>
    </w:p>
    <w:p w14:paraId="53AC21AF" w14:textId="77777777" w:rsidR="004937ED" w:rsidRPr="004937ED" w:rsidRDefault="004937ED" w:rsidP="004937ED">
      <w:pPr>
        <w:numPr>
          <w:ilvl w:val="0"/>
          <w:numId w:val="4"/>
        </w:numPr>
        <w:spacing w:line="276" w:lineRule="auto"/>
        <w:contextualSpacing/>
      </w:pPr>
      <w:r w:rsidRPr="004937ED">
        <w:rPr>
          <w:b/>
        </w:rPr>
        <w:t>Elektriciteit</w:t>
      </w:r>
      <w:r w:rsidRPr="004937ED">
        <w:t>: Uitstoot reductie van 100% op het elektriciteitsverbruik van de Riva groep. 100% van de stroom is Nederlands groen.</w:t>
      </w:r>
    </w:p>
    <w:p w14:paraId="0D9522B3" w14:textId="77777777" w:rsidR="004937ED" w:rsidRPr="004937ED" w:rsidRDefault="004937ED" w:rsidP="004937ED">
      <w:pPr>
        <w:numPr>
          <w:ilvl w:val="0"/>
          <w:numId w:val="4"/>
        </w:numPr>
        <w:spacing w:line="276" w:lineRule="auto"/>
        <w:contextualSpacing/>
        <w:rPr>
          <w:sz w:val="22"/>
        </w:rPr>
      </w:pPr>
      <w:r w:rsidRPr="004937ED">
        <w:rPr>
          <w:b/>
        </w:rPr>
        <w:t>Gas</w:t>
      </w:r>
      <w:r w:rsidRPr="004937ED">
        <w:t>: Reductie van 10% op totale gasuitstoot van Riva</w:t>
      </w:r>
    </w:p>
    <w:p w14:paraId="2D60E4A0" w14:textId="77777777" w:rsidR="004937ED" w:rsidRPr="004937ED" w:rsidRDefault="004937ED" w:rsidP="004937ED">
      <w:pPr>
        <w:numPr>
          <w:ilvl w:val="0"/>
          <w:numId w:val="4"/>
        </w:numPr>
        <w:spacing w:line="276" w:lineRule="auto"/>
        <w:contextualSpacing/>
        <w:rPr>
          <w:sz w:val="22"/>
        </w:rPr>
      </w:pPr>
      <w:r w:rsidRPr="004937ED">
        <w:rPr>
          <w:b/>
        </w:rPr>
        <w:t>Vluchten</w:t>
      </w:r>
      <w:r w:rsidRPr="004937ED">
        <w:t>: Alle vluchten worden 100% CO2 gecompenseerd</w:t>
      </w:r>
    </w:p>
    <w:p w14:paraId="792F9F6B" w14:textId="77777777" w:rsidR="004937ED" w:rsidRPr="004937ED" w:rsidRDefault="004937ED" w:rsidP="004937ED">
      <w:pPr>
        <w:numPr>
          <w:ilvl w:val="0"/>
          <w:numId w:val="4"/>
        </w:numPr>
        <w:spacing w:line="276" w:lineRule="auto"/>
        <w:contextualSpacing/>
        <w:rPr>
          <w:sz w:val="22"/>
        </w:rPr>
      </w:pPr>
      <w:r w:rsidRPr="004937ED">
        <w:rPr>
          <w:b/>
        </w:rPr>
        <w:t>Mobiliteit</w:t>
      </w:r>
      <w:r w:rsidRPr="004937ED">
        <w:t>: Alle niet verkoopfuncties voor 20% naar Plug-in hybride of EV</w:t>
      </w:r>
    </w:p>
    <w:p w14:paraId="3303CF26" w14:textId="77777777" w:rsidR="008146B2" w:rsidRDefault="008146B2" w:rsidP="008146B2">
      <w:pPr>
        <w:spacing w:line="276" w:lineRule="auto"/>
        <w:rPr>
          <w:b/>
          <w:bCs/>
          <w:i/>
          <w:iCs/>
        </w:rPr>
      </w:pPr>
    </w:p>
    <w:p w14:paraId="342EA146" w14:textId="77777777" w:rsidR="008146B2" w:rsidRPr="008146B2" w:rsidRDefault="008146B2" w:rsidP="008146B2">
      <w:pPr>
        <w:spacing w:line="276" w:lineRule="auto"/>
        <w:rPr>
          <w:rFonts w:eastAsiaTheme="minorHAnsi" w:cstheme="minorBidi"/>
          <w:b/>
          <w:szCs w:val="22"/>
          <w:lang w:eastAsia="en-US"/>
        </w:rPr>
      </w:pPr>
      <w:r w:rsidRPr="008146B2">
        <w:rPr>
          <w:rFonts w:eastAsiaTheme="minorHAnsi" w:cstheme="minorBidi"/>
          <w:b/>
          <w:szCs w:val="22"/>
          <w:lang w:eastAsia="en-US"/>
        </w:rPr>
        <w:t>Middellange termijn (3 jaar, 2022 – 2025)</w:t>
      </w:r>
    </w:p>
    <w:p w14:paraId="7BEDC44E" w14:textId="77777777" w:rsidR="008146B2" w:rsidRPr="008146B2" w:rsidRDefault="008146B2" w:rsidP="008146B2">
      <w:pPr>
        <w:numPr>
          <w:ilvl w:val="0"/>
          <w:numId w:val="4"/>
        </w:numPr>
        <w:spacing w:line="276" w:lineRule="auto"/>
        <w:rPr>
          <w:rFonts w:eastAsiaTheme="minorHAnsi" w:cstheme="minorBidi"/>
          <w:szCs w:val="22"/>
          <w:lang w:eastAsia="en-US"/>
        </w:rPr>
      </w:pPr>
      <w:r w:rsidRPr="008146B2">
        <w:rPr>
          <w:rFonts w:eastAsiaTheme="minorHAnsi" w:cstheme="minorBidi"/>
          <w:b/>
          <w:szCs w:val="22"/>
          <w:lang w:eastAsia="en-US"/>
        </w:rPr>
        <w:t>Brandstofgebruik</w:t>
      </w:r>
      <w:r w:rsidRPr="008146B2">
        <w:rPr>
          <w:rFonts w:eastAsiaTheme="minorHAnsi" w:cstheme="minorBidi"/>
          <w:szCs w:val="22"/>
          <w:lang w:eastAsia="en-US"/>
        </w:rPr>
        <w:t>: Reductie van 30% op aantal getankte liters benzine en diesel</w:t>
      </w:r>
    </w:p>
    <w:p w14:paraId="6B90E848" w14:textId="77777777" w:rsidR="008146B2" w:rsidRPr="008146B2" w:rsidRDefault="008146B2" w:rsidP="008146B2">
      <w:pPr>
        <w:numPr>
          <w:ilvl w:val="0"/>
          <w:numId w:val="4"/>
        </w:numPr>
        <w:spacing w:line="276" w:lineRule="auto"/>
        <w:rPr>
          <w:rFonts w:eastAsiaTheme="minorHAnsi" w:cstheme="minorBidi"/>
          <w:szCs w:val="22"/>
          <w:lang w:eastAsia="en-US"/>
        </w:rPr>
      </w:pPr>
      <w:r w:rsidRPr="008146B2">
        <w:rPr>
          <w:rFonts w:eastAsiaTheme="minorHAnsi" w:cstheme="minorBidi"/>
          <w:b/>
          <w:szCs w:val="22"/>
          <w:lang w:eastAsia="en-US"/>
        </w:rPr>
        <w:t>Elektriciteit</w:t>
      </w:r>
      <w:r w:rsidRPr="008146B2">
        <w:rPr>
          <w:rFonts w:eastAsiaTheme="minorHAnsi" w:cstheme="minorBidi"/>
          <w:szCs w:val="22"/>
          <w:lang w:eastAsia="en-US"/>
        </w:rPr>
        <w:t>: Uitstoot reductie van 100% op het elektriciteitsverbruik van de Riva groep. Alle stroom wordt 100% Nederlands groen. (0.0kg CO2-uitstoot)</w:t>
      </w:r>
    </w:p>
    <w:p w14:paraId="312C0D6A" w14:textId="77777777" w:rsidR="008146B2" w:rsidRPr="008146B2" w:rsidRDefault="008146B2" w:rsidP="008146B2">
      <w:pPr>
        <w:numPr>
          <w:ilvl w:val="0"/>
          <w:numId w:val="4"/>
        </w:numPr>
        <w:spacing w:line="276" w:lineRule="auto"/>
        <w:rPr>
          <w:rFonts w:eastAsiaTheme="minorHAnsi" w:cstheme="minorBidi"/>
          <w:szCs w:val="22"/>
          <w:lang w:eastAsia="en-US"/>
        </w:rPr>
      </w:pPr>
      <w:r w:rsidRPr="008146B2">
        <w:rPr>
          <w:rFonts w:eastAsiaTheme="minorHAnsi" w:cstheme="minorBidi"/>
          <w:b/>
          <w:szCs w:val="22"/>
          <w:lang w:eastAsia="en-US"/>
        </w:rPr>
        <w:t>Gas</w:t>
      </w:r>
      <w:r w:rsidRPr="008146B2">
        <w:rPr>
          <w:rFonts w:eastAsiaTheme="minorHAnsi" w:cstheme="minorBidi"/>
          <w:szCs w:val="22"/>
          <w:lang w:eastAsia="en-US"/>
        </w:rPr>
        <w:t>: Reductie van 30% op het totale gasuitstoot van Riva</w:t>
      </w:r>
    </w:p>
    <w:p w14:paraId="020B6DB5" w14:textId="77777777" w:rsidR="008146B2" w:rsidRPr="008146B2" w:rsidRDefault="008146B2" w:rsidP="008146B2">
      <w:pPr>
        <w:numPr>
          <w:ilvl w:val="0"/>
          <w:numId w:val="4"/>
        </w:numPr>
        <w:spacing w:line="276" w:lineRule="auto"/>
        <w:contextualSpacing/>
        <w:rPr>
          <w:sz w:val="22"/>
        </w:rPr>
      </w:pPr>
      <w:r w:rsidRPr="008146B2">
        <w:rPr>
          <w:b/>
        </w:rPr>
        <w:t>Vluchten</w:t>
      </w:r>
      <w:r w:rsidRPr="008146B2">
        <w:t>: Alle vluchten worden 100% CO2 gecompenseerd</w:t>
      </w:r>
    </w:p>
    <w:p w14:paraId="0B7C7633" w14:textId="77777777" w:rsidR="008146B2" w:rsidRPr="008146B2" w:rsidRDefault="008146B2" w:rsidP="008146B2">
      <w:pPr>
        <w:numPr>
          <w:ilvl w:val="0"/>
          <w:numId w:val="4"/>
        </w:numPr>
        <w:spacing w:line="276" w:lineRule="auto"/>
        <w:contextualSpacing/>
        <w:rPr>
          <w:sz w:val="22"/>
        </w:rPr>
      </w:pPr>
      <w:r w:rsidRPr="008146B2">
        <w:rPr>
          <w:b/>
        </w:rPr>
        <w:t>Mobiliteit</w:t>
      </w:r>
      <w:r w:rsidRPr="008146B2">
        <w:t>: Alle niet verkoopfuncties voor 50% naar Plug-in hybride of EV</w:t>
      </w:r>
    </w:p>
    <w:p w14:paraId="40CF33E8" w14:textId="77777777" w:rsidR="008146B2" w:rsidRPr="008146B2" w:rsidRDefault="008146B2" w:rsidP="008146B2">
      <w:pPr>
        <w:spacing w:line="276" w:lineRule="auto"/>
        <w:rPr>
          <w:rFonts w:eastAsiaTheme="minorHAnsi" w:cstheme="minorBidi"/>
          <w:szCs w:val="22"/>
          <w:lang w:eastAsia="en-US"/>
        </w:rPr>
      </w:pPr>
    </w:p>
    <w:p w14:paraId="680730A6" w14:textId="77777777" w:rsidR="008146B2" w:rsidRPr="008146B2" w:rsidRDefault="008146B2" w:rsidP="008146B2">
      <w:pPr>
        <w:spacing w:line="276" w:lineRule="auto"/>
        <w:rPr>
          <w:rFonts w:eastAsiaTheme="minorHAnsi" w:cstheme="minorBidi"/>
          <w:b/>
          <w:szCs w:val="22"/>
          <w:lang w:eastAsia="en-US"/>
        </w:rPr>
      </w:pPr>
      <w:r w:rsidRPr="008146B2">
        <w:rPr>
          <w:rFonts w:eastAsiaTheme="minorHAnsi" w:cstheme="minorBidi"/>
          <w:b/>
          <w:szCs w:val="22"/>
          <w:lang w:eastAsia="en-US"/>
        </w:rPr>
        <w:t>lange termijn (8 jaar, 2022 – 2025)</w:t>
      </w:r>
    </w:p>
    <w:p w14:paraId="76E23801" w14:textId="77777777" w:rsidR="008146B2" w:rsidRPr="008146B2" w:rsidRDefault="008146B2" w:rsidP="008146B2">
      <w:pPr>
        <w:numPr>
          <w:ilvl w:val="0"/>
          <w:numId w:val="4"/>
        </w:numPr>
        <w:spacing w:line="276" w:lineRule="auto"/>
        <w:rPr>
          <w:rFonts w:eastAsiaTheme="minorHAnsi" w:cstheme="minorBidi"/>
          <w:szCs w:val="22"/>
          <w:lang w:eastAsia="en-US"/>
        </w:rPr>
      </w:pPr>
      <w:r w:rsidRPr="008146B2">
        <w:rPr>
          <w:rFonts w:eastAsiaTheme="minorHAnsi" w:cstheme="minorBidi"/>
          <w:b/>
          <w:szCs w:val="22"/>
          <w:lang w:eastAsia="en-US"/>
        </w:rPr>
        <w:t>Brandstofgebruik</w:t>
      </w:r>
      <w:r w:rsidRPr="008146B2">
        <w:rPr>
          <w:rFonts w:eastAsiaTheme="minorHAnsi" w:cstheme="minorBidi"/>
          <w:szCs w:val="22"/>
          <w:lang w:eastAsia="en-US"/>
        </w:rPr>
        <w:t>: Reductie van 100% op aantal getankte liters benzine en diesel</w:t>
      </w:r>
    </w:p>
    <w:p w14:paraId="5F8B6730" w14:textId="77777777" w:rsidR="008146B2" w:rsidRPr="008146B2" w:rsidRDefault="008146B2" w:rsidP="008146B2">
      <w:pPr>
        <w:numPr>
          <w:ilvl w:val="0"/>
          <w:numId w:val="4"/>
        </w:numPr>
        <w:spacing w:line="276" w:lineRule="auto"/>
        <w:rPr>
          <w:rFonts w:eastAsiaTheme="minorHAnsi" w:cstheme="minorBidi"/>
          <w:szCs w:val="22"/>
          <w:lang w:eastAsia="en-US"/>
        </w:rPr>
      </w:pPr>
      <w:r w:rsidRPr="008146B2">
        <w:rPr>
          <w:rFonts w:eastAsiaTheme="minorHAnsi" w:cstheme="minorBidi"/>
          <w:b/>
          <w:szCs w:val="22"/>
          <w:lang w:eastAsia="en-US"/>
        </w:rPr>
        <w:t>Elektriciteit</w:t>
      </w:r>
      <w:r w:rsidRPr="008146B2">
        <w:rPr>
          <w:rFonts w:eastAsiaTheme="minorHAnsi" w:cstheme="minorBidi"/>
          <w:szCs w:val="22"/>
          <w:lang w:eastAsia="en-US"/>
        </w:rPr>
        <w:t>: Uitstoot reductie van 100% op het elektriciteitsverbruik van de Riva groep. Alle stroom wordt 100% Nederlands groen. (0.0kg CO2-uitstoot)</w:t>
      </w:r>
    </w:p>
    <w:p w14:paraId="02027AC7" w14:textId="77777777" w:rsidR="008146B2" w:rsidRPr="008146B2" w:rsidRDefault="008146B2" w:rsidP="008146B2">
      <w:pPr>
        <w:numPr>
          <w:ilvl w:val="0"/>
          <w:numId w:val="4"/>
        </w:numPr>
        <w:spacing w:line="276" w:lineRule="auto"/>
        <w:rPr>
          <w:rFonts w:eastAsiaTheme="minorHAnsi" w:cstheme="minorBidi"/>
          <w:szCs w:val="22"/>
          <w:lang w:eastAsia="en-US"/>
        </w:rPr>
      </w:pPr>
      <w:r w:rsidRPr="008146B2">
        <w:rPr>
          <w:rFonts w:eastAsiaTheme="minorHAnsi" w:cstheme="minorBidi"/>
          <w:b/>
          <w:szCs w:val="22"/>
          <w:lang w:eastAsia="en-US"/>
        </w:rPr>
        <w:t>Gas</w:t>
      </w:r>
      <w:r w:rsidRPr="008146B2">
        <w:rPr>
          <w:rFonts w:eastAsiaTheme="minorHAnsi" w:cstheme="minorBidi"/>
          <w:szCs w:val="22"/>
          <w:lang w:eastAsia="en-US"/>
        </w:rPr>
        <w:t>: Reductie van 100% op het totale gasverbruik van Riva</w:t>
      </w:r>
    </w:p>
    <w:p w14:paraId="342CCBB5" w14:textId="77777777" w:rsidR="008146B2" w:rsidRPr="008146B2" w:rsidRDefault="008146B2" w:rsidP="008146B2">
      <w:pPr>
        <w:numPr>
          <w:ilvl w:val="0"/>
          <w:numId w:val="4"/>
        </w:numPr>
        <w:spacing w:line="276" w:lineRule="auto"/>
        <w:contextualSpacing/>
        <w:rPr>
          <w:sz w:val="22"/>
        </w:rPr>
      </w:pPr>
      <w:r w:rsidRPr="008146B2">
        <w:rPr>
          <w:b/>
        </w:rPr>
        <w:t>Vluchten</w:t>
      </w:r>
      <w:r w:rsidRPr="008146B2">
        <w:t>: Alle vluchten worden 100% CO2 gecompenseerd</w:t>
      </w:r>
    </w:p>
    <w:p w14:paraId="358FA710" w14:textId="77777777" w:rsidR="008146B2" w:rsidRPr="008146B2" w:rsidRDefault="008146B2" w:rsidP="008146B2">
      <w:pPr>
        <w:numPr>
          <w:ilvl w:val="0"/>
          <w:numId w:val="4"/>
        </w:numPr>
        <w:spacing w:line="276" w:lineRule="auto"/>
        <w:contextualSpacing/>
        <w:rPr>
          <w:sz w:val="22"/>
        </w:rPr>
      </w:pPr>
      <w:r w:rsidRPr="008146B2">
        <w:rPr>
          <w:b/>
        </w:rPr>
        <w:t>Mobiliteit</w:t>
      </w:r>
      <w:r w:rsidRPr="008146B2">
        <w:t>: Alle niet verkoopfuncties voor 100% naar Plug-in hybride of EV</w:t>
      </w:r>
    </w:p>
    <w:p w14:paraId="6308E627" w14:textId="77777777" w:rsidR="0004154A" w:rsidRDefault="0004154A" w:rsidP="0004154A"/>
    <w:p w14:paraId="67726219" w14:textId="77777777" w:rsidR="0004154A" w:rsidRDefault="0004154A" w:rsidP="0004154A"/>
    <w:p w14:paraId="2A2A438F" w14:textId="77777777" w:rsidR="000257B9" w:rsidRDefault="000257B9">
      <w:pPr>
        <w:spacing w:after="200"/>
        <w:rPr>
          <w:rFonts w:eastAsiaTheme="majorEastAsia" w:cstheme="majorBidi"/>
          <w:b/>
          <w:bCs/>
          <w:color w:val="808080" w:themeColor="background1" w:themeShade="80"/>
          <w:sz w:val="26"/>
          <w:szCs w:val="26"/>
        </w:rPr>
      </w:pPr>
      <w:r>
        <w:br w:type="page"/>
      </w:r>
    </w:p>
    <w:p w14:paraId="326E7CB2" w14:textId="279C5F18" w:rsidR="0004154A" w:rsidRDefault="00381096" w:rsidP="0004154A">
      <w:pPr>
        <w:pStyle w:val="Kop2"/>
      </w:pPr>
      <w:bookmarkStart w:id="400" w:name="_Toc122444379"/>
      <w:bookmarkStart w:id="401" w:name="_Toc191369816"/>
      <w:r>
        <w:lastRenderedPageBreak/>
        <w:t>1</w:t>
      </w:r>
      <w:r w:rsidR="00A43547">
        <w:t>2</w:t>
      </w:r>
      <w:r w:rsidR="0004154A">
        <w:t>.2</w:t>
      </w:r>
      <w:r w:rsidR="0004154A">
        <w:tab/>
        <w:t>Do</w:t>
      </w:r>
      <w:bookmarkEnd w:id="400"/>
      <w:bookmarkEnd w:id="401"/>
    </w:p>
    <w:p w14:paraId="53B297E6" w14:textId="77777777" w:rsidR="00E5602A" w:rsidRDefault="00E5602A" w:rsidP="00E5602A">
      <w:r>
        <w:t>Deze fase wor</w:t>
      </w:r>
      <w:r w:rsidR="00DB3E2F">
        <w:t>dt uitgevoerd door de afdeling O</w:t>
      </w:r>
      <w:r>
        <w:t>peration</w:t>
      </w:r>
      <w:r w:rsidR="0097504B">
        <w:t>s</w:t>
      </w:r>
      <w:r>
        <w:t xml:space="preserve">. Er zijn </w:t>
      </w:r>
      <w:r w:rsidR="00D416D2">
        <w:t>QuickScans</w:t>
      </w:r>
      <w:r>
        <w:t xml:space="preserve"> gemaakt voor de vestigingen waar de Riva groep de komende vijf jaar zeker blijft. Deze vestigingen zullen veder onderhanden worden genomen om ze zo veel mogelijk bij te laten dragen aan de reductie van </w:t>
      </w:r>
      <w:r w:rsidR="00091DA9">
        <w:t>CO</w:t>
      </w:r>
      <w:r w:rsidR="00091DA9" w:rsidRPr="000D2F80">
        <w:rPr>
          <w:vertAlign w:val="subscript"/>
        </w:rPr>
        <w:t>2</w:t>
      </w:r>
      <w:r>
        <w:t xml:space="preserve">. </w:t>
      </w:r>
      <w:r w:rsidR="00DB3E2F">
        <w:t xml:space="preserve">Investeringen in duurzaamheid </w:t>
      </w:r>
      <w:r>
        <w:t xml:space="preserve">die binnen vijf jaar terug zijn te verdienen worden zo snel mogelijk uitgevoerd. </w:t>
      </w:r>
      <w:r w:rsidR="00DB3E2F">
        <w:t>P</w:t>
      </w:r>
      <w:r>
        <w:t xml:space="preserve">unten die </w:t>
      </w:r>
      <w:r w:rsidR="00DB3E2F">
        <w:t xml:space="preserve">een </w:t>
      </w:r>
      <w:r>
        <w:t xml:space="preserve">langere TVT hebben zullen na de technische levensduur worden vervangen voor </w:t>
      </w:r>
      <w:r w:rsidR="00DB3E2F">
        <w:t>een duurzamere</w:t>
      </w:r>
      <w:r>
        <w:t xml:space="preserve"> oplossing. Punten die uit de </w:t>
      </w:r>
      <w:r w:rsidR="00D416D2">
        <w:t>QuickScans</w:t>
      </w:r>
      <w:r>
        <w:t xml:space="preserve"> naar voren zijn gekomen zijn</w:t>
      </w:r>
      <w:r w:rsidR="00B57421">
        <w:t>, zie bijlage VI</w:t>
      </w:r>
      <w:r w:rsidR="006F0D8F">
        <w:t>.</w:t>
      </w:r>
    </w:p>
    <w:p w14:paraId="057A273A" w14:textId="77777777" w:rsidR="00E5602A" w:rsidRDefault="00E5602A" w:rsidP="00E5602A"/>
    <w:p w14:paraId="3A3F994A" w14:textId="77777777" w:rsidR="006F0D8F" w:rsidRDefault="006F0D8F" w:rsidP="00E5602A">
      <w:r>
        <w:t xml:space="preserve">Alle punten die uit de quickscans naar voren komen en binnen 5 jaar terug te verdienen zijn worden direct uitgevoerd. Alle puntne die tussen de 5 en 10 jaar terug te verdienen zijn worden individueel beoordeeld. De kans is zeer reel dat deze punten worden ingevoerd. </w:t>
      </w:r>
    </w:p>
    <w:p w14:paraId="34E86EB8" w14:textId="77777777" w:rsidR="00E5602A" w:rsidRDefault="00E5602A" w:rsidP="00E5602A"/>
    <w:p w14:paraId="53EC6395" w14:textId="77777777" w:rsidR="00E5602A" w:rsidRDefault="00DB3E2F" w:rsidP="00E5602A">
      <w:r>
        <w:t xml:space="preserve">Het nieuwe Audi pand (Audi Terminal) </w:t>
      </w:r>
      <w:r w:rsidR="00B57421">
        <w:t>is</w:t>
      </w:r>
      <w:r>
        <w:t xml:space="preserve"> zo duurzaam mogelijk gebouwd</w:t>
      </w:r>
      <w:r w:rsidR="00B57421">
        <w:t>, namelijk A+++++, zie bijlage VII</w:t>
      </w:r>
      <w:r>
        <w:t xml:space="preserve">. Er komen uiteraard ook zonnepanelen op het dak. </w:t>
      </w:r>
      <w:r w:rsidR="00E5602A">
        <w:t>Wat betreft het demo wagenpark van de Riva groep zal deze steeds meer uit elektrische auto’s</w:t>
      </w:r>
      <w:r w:rsidR="00D915C9">
        <w:t xml:space="preserve"> bestaan, voor het eind van 202</w:t>
      </w:r>
      <w:r w:rsidR="0042720E">
        <w:t>3</w:t>
      </w:r>
      <w:r w:rsidR="00E5602A">
        <w:t xml:space="preserve"> is de verwachting dat de helft van het </w:t>
      </w:r>
      <w:r w:rsidR="00D915C9">
        <w:t>demo-wagenpark elektrisch</w:t>
      </w:r>
      <w:r w:rsidR="00E5602A">
        <w:t xml:space="preserve"> is en het aandeel diesel vrijwel is </w:t>
      </w:r>
      <w:r>
        <w:t>afgebouwd</w:t>
      </w:r>
      <w:r w:rsidR="00D915C9">
        <w:t xml:space="preserve"> naar nul, uitgezonderd de magazijnbussen en vrachtwagen</w:t>
      </w:r>
      <w:r>
        <w:t xml:space="preserve">. </w:t>
      </w:r>
      <w:r w:rsidR="00D915C9">
        <w:t>Deze zullen te zijner tijd op natuurlijke momenten en bij juiste actieradius vervangen worden voor elektrische uitvoeringen</w:t>
      </w:r>
    </w:p>
    <w:p w14:paraId="2EB523B2" w14:textId="77777777" w:rsidR="00E5602A" w:rsidRDefault="00E5602A" w:rsidP="00E5602A"/>
    <w:p w14:paraId="762731F6" w14:textId="497EF3D5" w:rsidR="00E5602A" w:rsidRDefault="00381096" w:rsidP="00E5602A">
      <w:pPr>
        <w:pStyle w:val="Kop2"/>
      </w:pPr>
      <w:bookmarkStart w:id="402" w:name="_Toc122444380"/>
      <w:bookmarkStart w:id="403" w:name="_Toc191369817"/>
      <w:r>
        <w:t>1</w:t>
      </w:r>
      <w:r w:rsidR="00A43547">
        <w:t>2</w:t>
      </w:r>
      <w:r w:rsidR="00E5602A">
        <w:t>.3</w:t>
      </w:r>
      <w:r w:rsidR="00E5602A">
        <w:tab/>
        <w:t>Check</w:t>
      </w:r>
      <w:bookmarkEnd w:id="402"/>
      <w:bookmarkEnd w:id="403"/>
    </w:p>
    <w:p w14:paraId="58B4A373" w14:textId="77777777" w:rsidR="00626B52" w:rsidRDefault="00626B52" w:rsidP="00E5602A">
      <w:r>
        <w:t xml:space="preserve">Periodiek zal </w:t>
      </w:r>
      <w:r w:rsidR="00DB3E2F">
        <w:t>een</w:t>
      </w:r>
      <w:r>
        <w:t xml:space="preserve"> nieuwe CO</w:t>
      </w:r>
      <w:r>
        <w:rPr>
          <w:vertAlign w:val="subscript"/>
        </w:rPr>
        <w:t>2</w:t>
      </w:r>
      <w:r>
        <w:t>-</w:t>
      </w:r>
      <w:r w:rsidR="00DB3E2F">
        <w:t>inventarisatie gemaakt worden. H</w:t>
      </w:r>
      <w:r>
        <w:t>ierm</w:t>
      </w:r>
      <w:r w:rsidR="00DB3E2F">
        <w:t xml:space="preserve">ee kan gecontroleerd worden of </w:t>
      </w:r>
      <w:r>
        <w:t xml:space="preserve"> Riva groep op de juiste weg is. Indien dit niet het geval is kan tijdig worden bijgestuurd om de doelstellingen als nog te kunnen realiseren. </w:t>
      </w:r>
    </w:p>
    <w:p w14:paraId="24EF6100" w14:textId="77777777" w:rsidR="00626B52" w:rsidRDefault="00626B52" w:rsidP="00E5602A"/>
    <w:p w14:paraId="0E68F7E6" w14:textId="77777777" w:rsidR="00626B52" w:rsidRDefault="00626B52" w:rsidP="00000CF0">
      <w:r>
        <w:t>Ieder jaar zal een interne audit en managementbeoordeling plaatsvinden. Hier</w:t>
      </w:r>
      <w:r w:rsidR="00000CF0">
        <w:t>mee</w:t>
      </w:r>
      <w:r>
        <w:t xml:space="preserve"> wordt onderzocht of de maatregelen en procesmatige veranderingen voldoende zijn geïntegreerd in de bedrijfsvoering. Ook deze uitkomsten zullen tijdens een MT</w:t>
      </w:r>
      <w:r w:rsidR="00000CF0">
        <w:t>-vergadering worden beoordeeld, d</w:t>
      </w:r>
      <w:r w:rsidR="008146B2">
        <w:t>e beoordeling van 2023</w:t>
      </w:r>
      <w:r w:rsidR="00F2766A">
        <w:t xml:space="preserve"> </w:t>
      </w:r>
      <w:r w:rsidR="00000CF0">
        <w:t xml:space="preserve">is terug te vinden in </w:t>
      </w:r>
      <w:r w:rsidR="00F2766A">
        <w:t xml:space="preserve">hoofdstuk </w:t>
      </w:r>
      <w:r w:rsidR="008146B2">
        <w:t>9</w:t>
      </w:r>
      <w:r w:rsidR="00F2766A">
        <w:t xml:space="preserve"> </w:t>
      </w:r>
      <w:r w:rsidR="00000CF0">
        <w:t>van dit rapport.</w:t>
      </w:r>
    </w:p>
    <w:p w14:paraId="6BFADD30" w14:textId="77777777" w:rsidR="00000CF0" w:rsidRDefault="00000CF0" w:rsidP="00000CF0"/>
    <w:p w14:paraId="120461D7" w14:textId="5DB2AF19" w:rsidR="00000CF0" w:rsidRDefault="00381096" w:rsidP="00000CF0">
      <w:pPr>
        <w:pStyle w:val="Kop2"/>
      </w:pPr>
      <w:bookmarkStart w:id="404" w:name="_Toc122444381"/>
      <w:bookmarkStart w:id="405" w:name="_Toc191369818"/>
      <w:r>
        <w:t>1</w:t>
      </w:r>
      <w:r w:rsidR="00A43547">
        <w:t>2</w:t>
      </w:r>
      <w:r w:rsidR="00000CF0">
        <w:t>.4</w:t>
      </w:r>
      <w:r w:rsidR="00000CF0">
        <w:tab/>
        <w:t>Act</w:t>
      </w:r>
      <w:bookmarkEnd w:id="404"/>
      <w:bookmarkEnd w:id="405"/>
    </w:p>
    <w:p w14:paraId="4D2A420E" w14:textId="77777777" w:rsidR="00000CF0" w:rsidRDefault="00000CF0" w:rsidP="00000CF0">
      <w:r>
        <w:t xml:space="preserve">Indien uit de periodieke check blijkt dat doelen bijgesteld moeten worden, dan kan in deze fase sturing plaatsvinden hierop. Ook kunnen in deze fase aanpassingen aan het systeem gemaakt worden indien dit nodig blijkt te zijn. Mocht andere sturing nodig zijn om de doelen aan het einde van het jaar te behalen, dan zal dit ook in deze fase plaatsvinden. </w:t>
      </w:r>
    </w:p>
    <w:p w14:paraId="693501D4" w14:textId="77777777" w:rsidR="00000CF0" w:rsidRDefault="00000CF0" w:rsidP="00000CF0"/>
    <w:p w14:paraId="31940DB0" w14:textId="77777777" w:rsidR="00000CF0" w:rsidRDefault="00000CF0">
      <w:pPr>
        <w:spacing w:after="200"/>
        <w:rPr>
          <w:rFonts w:eastAsiaTheme="majorEastAsia" w:cstheme="majorBidi"/>
          <w:b/>
          <w:bCs/>
          <w:color w:val="808080" w:themeColor="background1" w:themeShade="80"/>
          <w:sz w:val="26"/>
          <w:szCs w:val="26"/>
        </w:rPr>
      </w:pPr>
      <w:r>
        <w:br w:type="page"/>
      </w:r>
    </w:p>
    <w:p w14:paraId="17DDF374" w14:textId="742ECF70" w:rsidR="00000CF0" w:rsidRPr="0046012E" w:rsidRDefault="00381096" w:rsidP="00000CF0">
      <w:pPr>
        <w:pStyle w:val="Kop2"/>
      </w:pPr>
      <w:bookmarkStart w:id="406" w:name="_Toc122444382"/>
      <w:bookmarkStart w:id="407" w:name="_Toc191369819"/>
      <w:r>
        <w:lastRenderedPageBreak/>
        <w:t>1</w:t>
      </w:r>
      <w:r w:rsidR="00A43547">
        <w:t>2</w:t>
      </w:r>
      <w:r w:rsidR="00000CF0">
        <w:t>.5</w:t>
      </w:r>
      <w:r w:rsidR="00000CF0">
        <w:tab/>
        <w:t>Verantwoordelijkheden</w:t>
      </w:r>
      <w:bookmarkEnd w:id="406"/>
      <w:bookmarkEnd w:id="407"/>
    </w:p>
    <w:p w14:paraId="38D16CCD" w14:textId="77777777" w:rsidR="00000CF0" w:rsidRDefault="00000CF0" w:rsidP="00000CF0">
      <w:r>
        <w:t>In onderstaande tabel is terug te vinden welke afdeling verantwoordelijkheid draagt voor de verschillende onderdelen.</w:t>
      </w:r>
    </w:p>
    <w:tbl>
      <w:tblPr>
        <w:tblW w:w="7725" w:type="dxa"/>
        <w:tblCellMar>
          <w:left w:w="70" w:type="dxa"/>
          <w:right w:w="70" w:type="dxa"/>
        </w:tblCellMar>
        <w:tblLook w:val="04A0" w:firstRow="1" w:lastRow="0" w:firstColumn="1" w:lastColumn="0" w:noHBand="0" w:noVBand="1"/>
      </w:tblPr>
      <w:tblGrid>
        <w:gridCol w:w="3560"/>
        <w:gridCol w:w="820"/>
        <w:gridCol w:w="820"/>
        <w:gridCol w:w="820"/>
        <w:gridCol w:w="820"/>
        <w:gridCol w:w="885"/>
      </w:tblGrid>
      <w:tr w:rsidR="00000CF0" w:rsidRPr="00DB6D98" w14:paraId="10EB6FC3" w14:textId="77777777" w:rsidTr="00000CF0">
        <w:trPr>
          <w:trHeight w:val="1716"/>
        </w:trPr>
        <w:tc>
          <w:tcPr>
            <w:tcW w:w="3560" w:type="dxa"/>
            <w:tcBorders>
              <w:top w:val="single" w:sz="4" w:space="0" w:color="auto"/>
              <w:left w:val="single" w:sz="4" w:space="0" w:color="auto"/>
              <w:bottom w:val="single" w:sz="4" w:space="0" w:color="auto"/>
              <w:right w:val="single" w:sz="4" w:space="0" w:color="auto"/>
            </w:tcBorders>
            <w:shd w:val="clear" w:color="auto" w:fill="auto"/>
            <w:noWrap/>
            <w:hideMark/>
          </w:tcPr>
          <w:p w14:paraId="5547CF23" w14:textId="77777777" w:rsidR="00000CF0" w:rsidRPr="00DB6D98" w:rsidRDefault="00000CF0" w:rsidP="00B12E8A">
            <w:pPr>
              <w:jc w:val="right"/>
              <w:rPr>
                <w:rFonts w:ascii="Calibri" w:hAnsi="Calibri" w:cs="Calibri"/>
                <w:color w:val="000000"/>
              </w:rPr>
            </w:pPr>
            <w:r w:rsidRPr="00DB6D98">
              <w:rPr>
                <w:rFonts w:ascii="Calibri" w:hAnsi="Calibri" w:cs="Calibri"/>
                <w:color w:val="000000"/>
              </w:rPr>
              <w:t>Functie</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EE24350"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Directie</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93D267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Operations</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9FA3566"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Administratie</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EDF2F11"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Personeelszaken</w:t>
            </w:r>
          </w:p>
        </w:tc>
        <w:tc>
          <w:tcPr>
            <w:tcW w:w="88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31D950A"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Marketing</w:t>
            </w:r>
          </w:p>
        </w:tc>
      </w:tr>
      <w:tr w:rsidR="00000CF0" w:rsidRPr="00DB6D98" w14:paraId="17CAF87B"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332B3820" w14:textId="77777777" w:rsidR="00000CF0" w:rsidRPr="00DB6D98" w:rsidRDefault="00000CF0" w:rsidP="00B12E8A">
            <w:pPr>
              <w:rPr>
                <w:rFonts w:ascii="Calibri" w:hAnsi="Calibri" w:cs="Calibri"/>
                <w:b/>
                <w:bCs/>
                <w:color w:val="000000"/>
              </w:rPr>
            </w:pPr>
            <w:r w:rsidRPr="00DB6D98">
              <w:rPr>
                <w:rFonts w:ascii="Calibri" w:hAnsi="Calibri" w:cs="Calibri"/>
                <w:b/>
                <w:bCs/>
                <w:color w:val="000000"/>
              </w:rPr>
              <w:t>Onderdeel</w:t>
            </w:r>
          </w:p>
        </w:tc>
        <w:tc>
          <w:tcPr>
            <w:tcW w:w="820" w:type="dxa"/>
            <w:tcBorders>
              <w:top w:val="nil"/>
              <w:left w:val="nil"/>
              <w:bottom w:val="single" w:sz="4" w:space="0" w:color="auto"/>
              <w:right w:val="single" w:sz="4" w:space="0" w:color="auto"/>
            </w:tcBorders>
            <w:shd w:val="clear" w:color="auto" w:fill="auto"/>
            <w:noWrap/>
            <w:vAlign w:val="bottom"/>
            <w:hideMark/>
          </w:tcPr>
          <w:p w14:paraId="1C14E484" w14:textId="77777777" w:rsidR="00000CF0" w:rsidRPr="00DB6D98" w:rsidRDefault="00000CF0" w:rsidP="00B12E8A">
            <w:pP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688F5AF7" w14:textId="77777777" w:rsidR="00000CF0" w:rsidRPr="00DB6D98" w:rsidRDefault="00000CF0" w:rsidP="00B12E8A">
            <w:pP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EA1ACB7" w14:textId="77777777" w:rsidR="00000CF0" w:rsidRPr="00DB6D98" w:rsidRDefault="00000CF0" w:rsidP="00B12E8A">
            <w:pP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7B6BD366" w14:textId="77777777" w:rsidR="00000CF0" w:rsidRPr="00DB6D98" w:rsidRDefault="00000CF0" w:rsidP="00B12E8A">
            <w:pP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14:paraId="7299F7F9" w14:textId="77777777" w:rsidR="00000CF0" w:rsidRPr="00DB6D98" w:rsidRDefault="00000CF0" w:rsidP="00B12E8A">
            <w:pPr>
              <w:rPr>
                <w:rFonts w:ascii="Calibri" w:hAnsi="Calibri" w:cs="Calibri"/>
                <w:color w:val="000000"/>
              </w:rPr>
            </w:pPr>
            <w:r w:rsidRPr="00DB6D98">
              <w:rPr>
                <w:rFonts w:ascii="Calibri" w:hAnsi="Calibri" w:cs="Calibri"/>
                <w:color w:val="000000"/>
              </w:rPr>
              <w:t> </w:t>
            </w:r>
          </w:p>
        </w:tc>
      </w:tr>
      <w:tr w:rsidR="00000CF0" w:rsidRPr="00DB6D98" w14:paraId="47191D42"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60AB453F" w14:textId="77777777" w:rsidR="00000CF0" w:rsidRPr="00DB6D98" w:rsidRDefault="00000CF0" w:rsidP="00B12E8A">
            <w:pPr>
              <w:rPr>
                <w:rFonts w:ascii="Calibri" w:hAnsi="Calibri" w:cs="Calibri"/>
                <w:color w:val="000000"/>
              </w:rPr>
            </w:pPr>
            <w:r w:rsidRPr="00DB6D98">
              <w:rPr>
                <w:rFonts w:ascii="Calibri" w:hAnsi="Calibri" w:cs="Calibri"/>
                <w:color w:val="000000"/>
              </w:rPr>
              <w:t>Beleid en doelstellingen vaststellen</w:t>
            </w:r>
          </w:p>
        </w:tc>
        <w:tc>
          <w:tcPr>
            <w:tcW w:w="820" w:type="dxa"/>
            <w:tcBorders>
              <w:top w:val="nil"/>
              <w:left w:val="nil"/>
              <w:bottom w:val="single" w:sz="4" w:space="0" w:color="auto"/>
              <w:right w:val="single" w:sz="4" w:space="0" w:color="auto"/>
            </w:tcBorders>
            <w:shd w:val="clear" w:color="auto" w:fill="auto"/>
            <w:noWrap/>
            <w:vAlign w:val="center"/>
            <w:hideMark/>
          </w:tcPr>
          <w:p w14:paraId="258C756E"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V</w:t>
            </w:r>
          </w:p>
        </w:tc>
        <w:tc>
          <w:tcPr>
            <w:tcW w:w="820" w:type="dxa"/>
            <w:tcBorders>
              <w:top w:val="nil"/>
              <w:left w:val="nil"/>
              <w:bottom w:val="single" w:sz="4" w:space="0" w:color="auto"/>
              <w:right w:val="single" w:sz="4" w:space="0" w:color="auto"/>
            </w:tcBorders>
            <w:shd w:val="clear" w:color="auto" w:fill="auto"/>
            <w:noWrap/>
            <w:vAlign w:val="center"/>
            <w:hideMark/>
          </w:tcPr>
          <w:p w14:paraId="1881B3E3"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42DEC469"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7721CBC7"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6693971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231A19FB"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29845222" w14:textId="77777777" w:rsidR="00000CF0" w:rsidRPr="00DB6D98" w:rsidRDefault="00000CF0" w:rsidP="00B12E8A">
            <w:pPr>
              <w:rPr>
                <w:rFonts w:ascii="Calibri" w:hAnsi="Calibri" w:cs="Calibri"/>
                <w:color w:val="000000"/>
              </w:rPr>
            </w:pPr>
            <w:r w:rsidRPr="00DB6D98">
              <w:rPr>
                <w:rFonts w:ascii="Calibri" w:hAnsi="Calibri" w:cs="Calibri"/>
                <w:color w:val="000000"/>
              </w:rPr>
              <w:t>Interne Audit</w:t>
            </w:r>
          </w:p>
        </w:tc>
        <w:tc>
          <w:tcPr>
            <w:tcW w:w="820" w:type="dxa"/>
            <w:tcBorders>
              <w:top w:val="nil"/>
              <w:left w:val="nil"/>
              <w:bottom w:val="single" w:sz="4" w:space="0" w:color="auto"/>
              <w:right w:val="single" w:sz="4" w:space="0" w:color="auto"/>
            </w:tcBorders>
            <w:shd w:val="clear" w:color="auto" w:fill="auto"/>
            <w:noWrap/>
            <w:vAlign w:val="center"/>
            <w:hideMark/>
          </w:tcPr>
          <w:p w14:paraId="544F9E12" w14:textId="77777777" w:rsidR="00000CF0" w:rsidRPr="00DB6D98" w:rsidRDefault="00000CF0" w:rsidP="00B12E8A">
            <w:pPr>
              <w:jc w:val="center"/>
              <w:rPr>
                <w:rFonts w:ascii="Calibri" w:hAnsi="Calibri" w:cs="Calibri"/>
                <w:color w:val="000000"/>
              </w:rPr>
            </w:pPr>
          </w:p>
        </w:tc>
        <w:tc>
          <w:tcPr>
            <w:tcW w:w="820" w:type="dxa"/>
            <w:tcBorders>
              <w:top w:val="nil"/>
              <w:left w:val="nil"/>
              <w:bottom w:val="single" w:sz="4" w:space="0" w:color="auto"/>
              <w:right w:val="single" w:sz="4" w:space="0" w:color="auto"/>
            </w:tcBorders>
            <w:shd w:val="clear" w:color="auto" w:fill="auto"/>
            <w:noWrap/>
            <w:vAlign w:val="center"/>
            <w:hideMark/>
          </w:tcPr>
          <w:p w14:paraId="0D6FE977" w14:textId="77777777" w:rsidR="00000CF0" w:rsidRPr="00DB6D98" w:rsidRDefault="00DB3E2F" w:rsidP="00B12E8A">
            <w:pPr>
              <w:jc w:val="center"/>
              <w:rPr>
                <w:rFonts w:ascii="Calibri" w:hAnsi="Calibri" w:cs="Calibri"/>
                <w:color w:val="000000"/>
              </w:rPr>
            </w:pPr>
            <w:r w:rsidRPr="00DB6D98">
              <w:rPr>
                <w:rFonts w:ascii="Calibri" w:hAnsi="Calibri" w:cs="Calibri"/>
                <w:color w:val="000000"/>
              </w:rPr>
              <w:t>V</w:t>
            </w:r>
            <w:r>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195C344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014F3F0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5832775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58F8A965"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3B638667" w14:textId="77777777" w:rsidR="00000CF0" w:rsidRPr="00DB6D98" w:rsidRDefault="00000CF0" w:rsidP="00B12E8A">
            <w:pPr>
              <w:rPr>
                <w:rFonts w:ascii="Calibri" w:hAnsi="Calibri" w:cs="Calibri"/>
                <w:color w:val="000000"/>
              </w:rPr>
            </w:pPr>
            <w:r w:rsidRPr="00DB6D98">
              <w:rPr>
                <w:rFonts w:ascii="Calibri" w:hAnsi="Calibri" w:cs="Calibri"/>
                <w:color w:val="000000"/>
              </w:rPr>
              <w:t>Managementverklaring</w:t>
            </w:r>
          </w:p>
        </w:tc>
        <w:tc>
          <w:tcPr>
            <w:tcW w:w="820" w:type="dxa"/>
            <w:tcBorders>
              <w:top w:val="nil"/>
              <w:left w:val="nil"/>
              <w:bottom w:val="single" w:sz="4" w:space="0" w:color="auto"/>
              <w:right w:val="single" w:sz="4" w:space="0" w:color="auto"/>
            </w:tcBorders>
            <w:shd w:val="clear" w:color="auto" w:fill="auto"/>
            <w:noWrap/>
            <w:vAlign w:val="center"/>
            <w:hideMark/>
          </w:tcPr>
          <w:p w14:paraId="7427FD8C"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V</w:t>
            </w:r>
          </w:p>
        </w:tc>
        <w:tc>
          <w:tcPr>
            <w:tcW w:w="820" w:type="dxa"/>
            <w:tcBorders>
              <w:top w:val="nil"/>
              <w:left w:val="nil"/>
              <w:bottom w:val="single" w:sz="4" w:space="0" w:color="auto"/>
              <w:right w:val="single" w:sz="4" w:space="0" w:color="auto"/>
            </w:tcBorders>
            <w:shd w:val="clear" w:color="auto" w:fill="auto"/>
            <w:noWrap/>
            <w:vAlign w:val="center"/>
            <w:hideMark/>
          </w:tcPr>
          <w:p w14:paraId="3D36E5C9"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7E1A28A8"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4C96B0AA"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4C043882"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473E8591"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56875D2F" w14:textId="77777777" w:rsidR="00000CF0" w:rsidRPr="00DB6D98" w:rsidRDefault="00000CF0" w:rsidP="00B12E8A">
            <w:pPr>
              <w:rPr>
                <w:rFonts w:ascii="Calibri" w:hAnsi="Calibri" w:cs="Calibri"/>
                <w:color w:val="000000"/>
              </w:rPr>
            </w:pPr>
            <w:r w:rsidRPr="00DB6D98">
              <w:rPr>
                <w:rFonts w:ascii="Calibri" w:hAnsi="Calibri" w:cs="Calibri"/>
                <w:color w:val="000000"/>
              </w:rPr>
              <w:t>Verzamelen gegevens</w:t>
            </w:r>
          </w:p>
        </w:tc>
        <w:tc>
          <w:tcPr>
            <w:tcW w:w="820" w:type="dxa"/>
            <w:tcBorders>
              <w:top w:val="nil"/>
              <w:left w:val="nil"/>
              <w:bottom w:val="single" w:sz="4" w:space="0" w:color="auto"/>
              <w:right w:val="single" w:sz="4" w:space="0" w:color="auto"/>
            </w:tcBorders>
            <w:shd w:val="clear" w:color="auto" w:fill="auto"/>
            <w:noWrap/>
            <w:vAlign w:val="center"/>
            <w:hideMark/>
          </w:tcPr>
          <w:p w14:paraId="220EB795"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29A58B00" w14:textId="77777777" w:rsidR="00000CF0" w:rsidRPr="00DB6D98" w:rsidRDefault="00000CF0" w:rsidP="00B12E8A">
            <w:pPr>
              <w:jc w:val="center"/>
              <w:rPr>
                <w:rFonts w:ascii="Calibri" w:hAnsi="Calibri" w:cs="Calibri"/>
                <w:color w:val="000000"/>
              </w:rPr>
            </w:pPr>
            <w:r>
              <w:rPr>
                <w:rFonts w:ascii="Calibri" w:hAnsi="Calibri" w:cs="Calibri"/>
                <w:color w:val="000000"/>
              </w:rPr>
              <w:t>V/</w:t>
            </w:r>
            <w:r w:rsidRPr="00DB6D98">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4ED2377F"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71A7DB53"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4F95F756"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27A4184A"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4496F806" w14:textId="77777777" w:rsidR="00000CF0" w:rsidRPr="00DB6D98" w:rsidRDefault="00000CF0" w:rsidP="00B12E8A">
            <w:pPr>
              <w:rPr>
                <w:rFonts w:ascii="Calibri" w:hAnsi="Calibri" w:cs="Calibri"/>
                <w:color w:val="000000"/>
              </w:rPr>
            </w:pPr>
            <w:r w:rsidRPr="00DB6D98">
              <w:rPr>
                <w:rFonts w:ascii="Calibri" w:hAnsi="Calibri" w:cs="Calibri"/>
                <w:color w:val="000000"/>
              </w:rPr>
              <w:t>Opstellen voortgangsrapportage</w:t>
            </w:r>
          </w:p>
        </w:tc>
        <w:tc>
          <w:tcPr>
            <w:tcW w:w="820" w:type="dxa"/>
            <w:tcBorders>
              <w:top w:val="nil"/>
              <w:left w:val="nil"/>
              <w:bottom w:val="single" w:sz="4" w:space="0" w:color="auto"/>
              <w:right w:val="single" w:sz="4" w:space="0" w:color="auto"/>
            </w:tcBorders>
            <w:shd w:val="clear" w:color="auto" w:fill="auto"/>
            <w:noWrap/>
            <w:vAlign w:val="center"/>
            <w:hideMark/>
          </w:tcPr>
          <w:p w14:paraId="6EB5CAAE"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4F2D6082" w14:textId="77777777" w:rsidR="00000CF0" w:rsidRPr="00DB6D98" w:rsidRDefault="00000CF0" w:rsidP="00B12E8A">
            <w:pPr>
              <w:jc w:val="center"/>
              <w:rPr>
                <w:rFonts w:ascii="Calibri" w:hAnsi="Calibri" w:cs="Calibri"/>
                <w:color w:val="000000"/>
              </w:rPr>
            </w:pPr>
            <w:r>
              <w:rPr>
                <w:rFonts w:ascii="Calibri" w:hAnsi="Calibri" w:cs="Calibri"/>
                <w:color w:val="000000"/>
              </w:rPr>
              <w:t>V/</w:t>
            </w:r>
            <w:r w:rsidRPr="00DB6D98">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1ADC3944"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0D8D979C"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0BFDEE1A"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23A7AA4E"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5D44953D" w14:textId="77777777" w:rsidR="00000CF0" w:rsidRPr="00DB6D98" w:rsidRDefault="00000CF0" w:rsidP="00B12E8A">
            <w:pPr>
              <w:rPr>
                <w:rFonts w:ascii="Calibri" w:hAnsi="Calibri" w:cs="Calibri"/>
                <w:color w:val="000000"/>
              </w:rPr>
            </w:pPr>
            <w:r w:rsidRPr="00DB6D98">
              <w:rPr>
                <w:rFonts w:ascii="Calibri" w:hAnsi="Calibri" w:cs="Calibri"/>
                <w:color w:val="000000"/>
              </w:rPr>
              <w:t>Inventariseren reductiemogelijkheden</w:t>
            </w:r>
          </w:p>
        </w:tc>
        <w:tc>
          <w:tcPr>
            <w:tcW w:w="820" w:type="dxa"/>
            <w:tcBorders>
              <w:top w:val="nil"/>
              <w:left w:val="nil"/>
              <w:bottom w:val="single" w:sz="4" w:space="0" w:color="auto"/>
              <w:right w:val="single" w:sz="4" w:space="0" w:color="auto"/>
            </w:tcBorders>
            <w:shd w:val="clear" w:color="auto" w:fill="auto"/>
            <w:noWrap/>
            <w:vAlign w:val="center"/>
            <w:hideMark/>
          </w:tcPr>
          <w:p w14:paraId="2B1E3481"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r>
              <w:rPr>
                <w:rFonts w:ascii="Calibri" w:hAnsi="Calibri" w:cs="Calibri"/>
                <w:color w:val="000000"/>
              </w:rPr>
              <w:t>V</w:t>
            </w:r>
          </w:p>
        </w:tc>
        <w:tc>
          <w:tcPr>
            <w:tcW w:w="820" w:type="dxa"/>
            <w:tcBorders>
              <w:top w:val="nil"/>
              <w:left w:val="nil"/>
              <w:bottom w:val="single" w:sz="4" w:space="0" w:color="auto"/>
              <w:right w:val="single" w:sz="4" w:space="0" w:color="auto"/>
            </w:tcBorders>
            <w:shd w:val="clear" w:color="auto" w:fill="auto"/>
            <w:noWrap/>
            <w:vAlign w:val="center"/>
            <w:hideMark/>
          </w:tcPr>
          <w:p w14:paraId="40D10F8E"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2F4E9A7F"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7589C0CB"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40B6109A"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6A7BDD33"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723D3B50" w14:textId="77777777" w:rsidR="00000CF0" w:rsidRPr="00DB6D98" w:rsidRDefault="00000CF0" w:rsidP="00B12E8A">
            <w:pPr>
              <w:rPr>
                <w:rFonts w:ascii="Calibri" w:hAnsi="Calibri" w:cs="Calibri"/>
                <w:color w:val="000000"/>
              </w:rPr>
            </w:pPr>
            <w:r w:rsidRPr="00DB6D98">
              <w:rPr>
                <w:rFonts w:ascii="Calibri" w:hAnsi="Calibri" w:cs="Calibri"/>
                <w:color w:val="000000"/>
              </w:rPr>
              <w:t>Keteninitiatief</w:t>
            </w:r>
          </w:p>
        </w:tc>
        <w:tc>
          <w:tcPr>
            <w:tcW w:w="820" w:type="dxa"/>
            <w:tcBorders>
              <w:top w:val="nil"/>
              <w:left w:val="nil"/>
              <w:bottom w:val="single" w:sz="4" w:space="0" w:color="auto"/>
              <w:right w:val="single" w:sz="4" w:space="0" w:color="auto"/>
            </w:tcBorders>
            <w:shd w:val="clear" w:color="auto" w:fill="auto"/>
            <w:noWrap/>
            <w:vAlign w:val="center"/>
            <w:hideMark/>
          </w:tcPr>
          <w:p w14:paraId="3219691E"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r>
              <w:rPr>
                <w:rFonts w:ascii="Calibri" w:hAnsi="Calibri" w:cs="Calibri"/>
                <w:color w:val="000000"/>
              </w:rPr>
              <w:t>V</w:t>
            </w:r>
          </w:p>
        </w:tc>
        <w:tc>
          <w:tcPr>
            <w:tcW w:w="820" w:type="dxa"/>
            <w:tcBorders>
              <w:top w:val="nil"/>
              <w:left w:val="nil"/>
              <w:bottom w:val="single" w:sz="4" w:space="0" w:color="auto"/>
              <w:right w:val="single" w:sz="4" w:space="0" w:color="auto"/>
            </w:tcBorders>
            <w:shd w:val="clear" w:color="auto" w:fill="auto"/>
            <w:noWrap/>
            <w:vAlign w:val="center"/>
            <w:hideMark/>
          </w:tcPr>
          <w:p w14:paraId="13E283E2" w14:textId="77777777" w:rsidR="00000CF0" w:rsidRPr="00DB6D98" w:rsidRDefault="00000CF0" w:rsidP="00B12E8A">
            <w:pPr>
              <w:jc w:val="center"/>
              <w:rPr>
                <w:rFonts w:ascii="Calibri" w:hAnsi="Calibri" w:cs="Calibri"/>
                <w:color w:val="000000"/>
              </w:rPr>
            </w:pPr>
            <w:r>
              <w:rPr>
                <w:rFonts w:ascii="Calibri" w:hAnsi="Calibri" w:cs="Calibri"/>
                <w:color w:val="000000"/>
              </w:rPr>
              <w:t>V/</w:t>
            </w:r>
            <w:r w:rsidRPr="00DB6D98">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73EA42B9"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7D0EBA4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390E08FE"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647F5567"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2CE1E111" w14:textId="77777777" w:rsidR="00000CF0" w:rsidRPr="00DB6D98" w:rsidRDefault="00000CF0" w:rsidP="00B12E8A">
            <w:pPr>
              <w:rPr>
                <w:rFonts w:ascii="Calibri" w:hAnsi="Calibri" w:cs="Calibri"/>
                <w:color w:val="000000"/>
              </w:rPr>
            </w:pPr>
            <w:r w:rsidRPr="00DB6D98">
              <w:rPr>
                <w:rFonts w:ascii="Calibri" w:hAnsi="Calibri" w:cs="Calibri"/>
                <w:color w:val="000000"/>
              </w:rPr>
              <w:t>Interne communicatie</w:t>
            </w:r>
          </w:p>
        </w:tc>
        <w:tc>
          <w:tcPr>
            <w:tcW w:w="820" w:type="dxa"/>
            <w:tcBorders>
              <w:top w:val="nil"/>
              <w:left w:val="nil"/>
              <w:bottom w:val="single" w:sz="4" w:space="0" w:color="auto"/>
              <w:right w:val="single" w:sz="4" w:space="0" w:color="auto"/>
            </w:tcBorders>
            <w:shd w:val="clear" w:color="auto" w:fill="auto"/>
            <w:noWrap/>
            <w:vAlign w:val="center"/>
            <w:hideMark/>
          </w:tcPr>
          <w:p w14:paraId="70842675"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18C45C2E"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401105FC"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681F7401"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U</w:t>
            </w:r>
          </w:p>
        </w:tc>
        <w:tc>
          <w:tcPr>
            <w:tcW w:w="885" w:type="dxa"/>
            <w:tcBorders>
              <w:top w:val="nil"/>
              <w:left w:val="nil"/>
              <w:bottom w:val="single" w:sz="4" w:space="0" w:color="auto"/>
              <w:right w:val="single" w:sz="4" w:space="0" w:color="auto"/>
            </w:tcBorders>
            <w:shd w:val="clear" w:color="auto" w:fill="auto"/>
            <w:noWrap/>
            <w:vAlign w:val="center"/>
            <w:hideMark/>
          </w:tcPr>
          <w:p w14:paraId="19B233F1" w14:textId="77777777" w:rsidR="00000CF0" w:rsidRPr="00DB6D98" w:rsidRDefault="00000CF0" w:rsidP="00B12E8A">
            <w:pPr>
              <w:jc w:val="center"/>
              <w:rPr>
                <w:rFonts w:ascii="Calibri" w:hAnsi="Calibri" w:cs="Calibri"/>
                <w:color w:val="000000"/>
              </w:rPr>
            </w:pPr>
            <w:r>
              <w:rPr>
                <w:rFonts w:ascii="Calibri" w:hAnsi="Calibri" w:cs="Calibri"/>
                <w:color w:val="000000"/>
              </w:rPr>
              <w:t>U</w:t>
            </w:r>
            <w:r w:rsidRPr="00DB6D98">
              <w:rPr>
                <w:rFonts w:ascii="Calibri" w:hAnsi="Calibri" w:cs="Calibri"/>
                <w:color w:val="000000"/>
              </w:rPr>
              <w:t> </w:t>
            </w:r>
          </w:p>
        </w:tc>
      </w:tr>
      <w:tr w:rsidR="00000CF0" w:rsidRPr="00DB6D98" w14:paraId="47343AE0"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03FC3ABF" w14:textId="77777777" w:rsidR="00000CF0" w:rsidRPr="00DB6D98" w:rsidRDefault="00000CF0" w:rsidP="00B12E8A">
            <w:pPr>
              <w:rPr>
                <w:rFonts w:ascii="Calibri" w:hAnsi="Calibri" w:cs="Calibri"/>
                <w:color w:val="000000"/>
              </w:rPr>
            </w:pPr>
            <w:r w:rsidRPr="00DB6D98">
              <w:rPr>
                <w:rFonts w:ascii="Calibri" w:hAnsi="Calibri" w:cs="Calibri"/>
                <w:color w:val="000000"/>
              </w:rPr>
              <w:t>Externe communicatie</w:t>
            </w:r>
          </w:p>
        </w:tc>
        <w:tc>
          <w:tcPr>
            <w:tcW w:w="820" w:type="dxa"/>
            <w:tcBorders>
              <w:top w:val="nil"/>
              <w:left w:val="nil"/>
              <w:bottom w:val="single" w:sz="4" w:space="0" w:color="auto"/>
              <w:right w:val="single" w:sz="4" w:space="0" w:color="auto"/>
            </w:tcBorders>
            <w:shd w:val="clear" w:color="auto" w:fill="auto"/>
            <w:noWrap/>
            <w:vAlign w:val="center"/>
            <w:hideMark/>
          </w:tcPr>
          <w:p w14:paraId="7E665B31"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37C574A4" w14:textId="77777777" w:rsidR="00000CF0" w:rsidRPr="00DB6D98" w:rsidRDefault="00000CF0" w:rsidP="00B12E8A">
            <w:pPr>
              <w:jc w:val="center"/>
              <w:rPr>
                <w:rFonts w:ascii="Calibri" w:hAnsi="Calibri" w:cs="Calibri"/>
                <w:color w:val="000000"/>
              </w:rPr>
            </w:pPr>
            <w:r>
              <w:rPr>
                <w:rFonts w:ascii="Calibri" w:hAnsi="Calibri" w:cs="Calibri"/>
                <w:color w:val="000000"/>
              </w:rPr>
              <w:t xml:space="preserve"> V</w:t>
            </w: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2D188B93"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21AF51A2"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5DDB756A"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U</w:t>
            </w:r>
          </w:p>
        </w:tc>
      </w:tr>
      <w:tr w:rsidR="00000CF0" w:rsidRPr="00DB6D98" w14:paraId="10A2623F" w14:textId="77777777" w:rsidTr="00000CF0">
        <w:trPr>
          <w:trHeight w:val="288"/>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39C37546" w14:textId="77777777" w:rsidR="00000CF0" w:rsidRPr="00DB6D98" w:rsidRDefault="00000CF0" w:rsidP="00B12E8A">
            <w:pPr>
              <w:rPr>
                <w:rFonts w:ascii="Calibri" w:hAnsi="Calibri" w:cs="Calibri"/>
                <w:color w:val="000000"/>
              </w:rPr>
            </w:pPr>
            <w:r w:rsidRPr="00DB6D98">
              <w:rPr>
                <w:rFonts w:ascii="Calibri" w:hAnsi="Calibri" w:cs="Calibri"/>
                <w:color w:val="000000"/>
              </w:rPr>
              <w:t>Uitvoeren maatregelen</w:t>
            </w:r>
          </w:p>
        </w:tc>
        <w:tc>
          <w:tcPr>
            <w:tcW w:w="820" w:type="dxa"/>
            <w:tcBorders>
              <w:top w:val="nil"/>
              <w:left w:val="nil"/>
              <w:bottom w:val="single" w:sz="4" w:space="0" w:color="auto"/>
              <w:right w:val="single" w:sz="4" w:space="0" w:color="auto"/>
            </w:tcBorders>
            <w:shd w:val="clear" w:color="auto" w:fill="auto"/>
            <w:noWrap/>
            <w:vAlign w:val="center"/>
            <w:hideMark/>
          </w:tcPr>
          <w:p w14:paraId="1A76C65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59A49FA5" w14:textId="77777777" w:rsidR="00000CF0" w:rsidRPr="00DB6D98" w:rsidRDefault="00000CF0" w:rsidP="00B12E8A">
            <w:pPr>
              <w:jc w:val="center"/>
              <w:rPr>
                <w:rFonts w:ascii="Calibri" w:hAnsi="Calibri" w:cs="Calibri"/>
                <w:color w:val="000000"/>
              </w:rPr>
            </w:pPr>
            <w:r>
              <w:rPr>
                <w:rFonts w:ascii="Calibri" w:hAnsi="Calibri" w:cs="Calibri"/>
                <w:color w:val="000000"/>
              </w:rPr>
              <w:t>V/</w:t>
            </w:r>
            <w:r w:rsidRPr="00DB6D98">
              <w:rPr>
                <w:rFonts w:ascii="Calibri" w:hAnsi="Calibri" w:cs="Calibri"/>
                <w:color w:val="000000"/>
              </w:rPr>
              <w:t>U</w:t>
            </w:r>
          </w:p>
        </w:tc>
        <w:tc>
          <w:tcPr>
            <w:tcW w:w="820" w:type="dxa"/>
            <w:tcBorders>
              <w:top w:val="nil"/>
              <w:left w:val="nil"/>
              <w:bottom w:val="single" w:sz="4" w:space="0" w:color="auto"/>
              <w:right w:val="single" w:sz="4" w:space="0" w:color="auto"/>
            </w:tcBorders>
            <w:shd w:val="clear" w:color="auto" w:fill="auto"/>
            <w:noWrap/>
            <w:vAlign w:val="center"/>
            <w:hideMark/>
          </w:tcPr>
          <w:p w14:paraId="1B8D702F"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14:paraId="1C157C7D"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c>
          <w:tcPr>
            <w:tcW w:w="885" w:type="dxa"/>
            <w:tcBorders>
              <w:top w:val="nil"/>
              <w:left w:val="nil"/>
              <w:bottom w:val="single" w:sz="4" w:space="0" w:color="auto"/>
              <w:right w:val="single" w:sz="4" w:space="0" w:color="auto"/>
            </w:tcBorders>
            <w:shd w:val="clear" w:color="auto" w:fill="auto"/>
            <w:noWrap/>
            <w:vAlign w:val="center"/>
            <w:hideMark/>
          </w:tcPr>
          <w:p w14:paraId="7F5590D6"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 </w:t>
            </w:r>
          </w:p>
        </w:tc>
      </w:tr>
      <w:tr w:rsidR="00000CF0" w:rsidRPr="00DB6D98" w14:paraId="4E4DA550" w14:textId="77777777" w:rsidTr="00000CF0">
        <w:trPr>
          <w:trHeight w:val="288"/>
        </w:trPr>
        <w:tc>
          <w:tcPr>
            <w:tcW w:w="772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FD225" w14:textId="77777777" w:rsidR="00000CF0" w:rsidRPr="00DB6D98" w:rsidRDefault="00000CF0" w:rsidP="00B12E8A">
            <w:pPr>
              <w:jc w:val="center"/>
              <w:rPr>
                <w:rFonts w:ascii="Calibri" w:hAnsi="Calibri" w:cs="Calibri"/>
                <w:color w:val="000000"/>
              </w:rPr>
            </w:pPr>
            <w:r w:rsidRPr="00DB6D98">
              <w:rPr>
                <w:rFonts w:ascii="Calibri" w:hAnsi="Calibri" w:cs="Calibri"/>
                <w:color w:val="000000"/>
              </w:rPr>
              <w:t>V = Verantwoordelijk  |    U = Uitvoeren</w:t>
            </w:r>
          </w:p>
        </w:tc>
      </w:tr>
    </w:tbl>
    <w:p w14:paraId="13CBE008" w14:textId="77777777" w:rsidR="00000CF0" w:rsidRPr="00000CF0" w:rsidRDefault="00000CF0" w:rsidP="00000CF0"/>
    <w:p w14:paraId="0F5E50F3" w14:textId="77777777" w:rsidR="00E5602A" w:rsidRPr="00626B52" w:rsidRDefault="00626B52" w:rsidP="00E5602A">
      <w:r>
        <w:t xml:space="preserve"> </w:t>
      </w:r>
    </w:p>
    <w:p w14:paraId="30543D0A" w14:textId="77777777" w:rsidR="0004154A" w:rsidRPr="00E5602A" w:rsidRDefault="0004154A" w:rsidP="00E5602A">
      <w:r>
        <w:br w:type="page"/>
      </w:r>
    </w:p>
    <w:p w14:paraId="2AB67C67" w14:textId="77777777" w:rsidR="00ED0AA1" w:rsidRDefault="00287DD9" w:rsidP="00ED0AA1">
      <w:pPr>
        <w:pStyle w:val="Kop1"/>
      </w:pPr>
      <w:bookmarkStart w:id="408" w:name="_Toc191369820"/>
      <w:r>
        <w:lastRenderedPageBreak/>
        <w:t>Bijlage</w:t>
      </w:r>
      <w:bookmarkEnd w:id="408"/>
    </w:p>
    <w:p w14:paraId="35CF581B" w14:textId="77777777" w:rsidR="00ED0AA1" w:rsidRDefault="00ED0AA1" w:rsidP="00BB6859">
      <w:r>
        <w:t>I.</w:t>
      </w:r>
      <w:r>
        <w:tab/>
      </w:r>
      <w:r w:rsidR="00CB1508">
        <w:t xml:space="preserve">Uitstootberekening wagenpark </w:t>
      </w:r>
    </w:p>
    <w:p w14:paraId="6E73D1BB" w14:textId="77777777" w:rsidR="00ED0AA1" w:rsidRDefault="00ED0AA1" w:rsidP="00BB6859">
      <w:r>
        <w:t>II.</w:t>
      </w:r>
      <w:r>
        <w:tab/>
      </w:r>
      <w:r w:rsidR="00BB6859">
        <w:t>Sector- en keten initiatief &amp; bewijs van deelname</w:t>
      </w:r>
    </w:p>
    <w:p w14:paraId="6C41EF89" w14:textId="77777777" w:rsidR="00CB1508" w:rsidRDefault="00ED0AA1" w:rsidP="00BB6859">
      <w:r>
        <w:t>III.</w:t>
      </w:r>
      <w:r>
        <w:tab/>
      </w:r>
      <w:r w:rsidR="00BB6859">
        <w:t>Nieuwsbrieven</w:t>
      </w:r>
    </w:p>
    <w:p w14:paraId="388F5DAC" w14:textId="77777777" w:rsidR="00217BE7" w:rsidRDefault="00217BE7" w:rsidP="00BB6859">
      <w:r>
        <w:t>IV.</w:t>
      </w:r>
      <w:r>
        <w:tab/>
        <w:t>Vestigingen jan &amp; dec 2021</w:t>
      </w:r>
    </w:p>
    <w:p w14:paraId="6F094F8C" w14:textId="77777777" w:rsidR="00217BE7" w:rsidRDefault="00217BE7" w:rsidP="00BB6859">
      <w:r>
        <w:t>V.</w:t>
      </w:r>
      <w:r>
        <w:tab/>
        <w:t>Offerte + mogelijke besparing hybrideverwarming DN120</w:t>
      </w:r>
    </w:p>
    <w:p w14:paraId="533D9350" w14:textId="77777777" w:rsidR="00C523A5" w:rsidRDefault="00C523A5" w:rsidP="00BB6859">
      <w:r>
        <w:t>VI.</w:t>
      </w:r>
      <w:r>
        <w:tab/>
        <w:t>QuickScans</w:t>
      </w:r>
    </w:p>
    <w:p w14:paraId="7C493BCD" w14:textId="77777777" w:rsidR="00C523A5" w:rsidRDefault="00C523A5" w:rsidP="00BB6859">
      <w:r>
        <w:t>VII.</w:t>
      </w:r>
      <w:r>
        <w:tab/>
        <w:t>Energielabel Auditerminal</w:t>
      </w:r>
    </w:p>
    <w:p w14:paraId="20881C37" w14:textId="77777777" w:rsidR="00C523A5" w:rsidRDefault="004170A9" w:rsidP="00BB6859">
      <w:r>
        <w:t>VIII.</w:t>
      </w:r>
      <w:r>
        <w:tab/>
        <w:t>Tijdschrift opening Audi terminal, Wittebrug duurzaam</w:t>
      </w:r>
    </w:p>
    <w:p w14:paraId="20AF1D75" w14:textId="77777777" w:rsidR="00217BE7" w:rsidRDefault="00217BE7" w:rsidP="00BB6859"/>
    <w:p w14:paraId="7909E32C" w14:textId="77777777" w:rsidR="00217BE7" w:rsidRDefault="00217BE7" w:rsidP="00BB6859"/>
    <w:p w14:paraId="0B5D0EBE" w14:textId="77777777" w:rsidR="00217BE7" w:rsidRDefault="00217BE7" w:rsidP="00BB6859"/>
    <w:p w14:paraId="0C0B36F7" w14:textId="77777777" w:rsidR="00217BE7" w:rsidRDefault="00217BE7" w:rsidP="00BB6859"/>
    <w:p w14:paraId="25484E17" w14:textId="77777777" w:rsidR="00BB6859" w:rsidRDefault="00BB6859">
      <w:pPr>
        <w:spacing w:after="200"/>
      </w:pPr>
      <w:r>
        <w:br w:type="page"/>
      </w:r>
    </w:p>
    <w:p w14:paraId="61E89036" w14:textId="77777777" w:rsidR="00BB6859" w:rsidRPr="00FC4923" w:rsidRDefault="00BB6859" w:rsidP="00BB6859">
      <w:pPr>
        <w:pStyle w:val="Kop2"/>
        <w:rPr>
          <w:color w:val="auto"/>
        </w:rPr>
      </w:pPr>
      <w:bookmarkStart w:id="409" w:name="_Toc98406892"/>
      <w:bookmarkStart w:id="410" w:name="_Toc191369821"/>
      <w:r w:rsidRPr="00FC4923">
        <w:rPr>
          <w:color w:val="auto"/>
        </w:rPr>
        <w:lastRenderedPageBreak/>
        <w:t>I.</w:t>
      </w:r>
      <w:r w:rsidRPr="00FC4923">
        <w:rPr>
          <w:color w:val="auto"/>
        </w:rPr>
        <w:tab/>
        <w:t>Uitstootberekening wagenpark</w:t>
      </w:r>
      <w:bookmarkEnd w:id="409"/>
      <w:bookmarkEnd w:id="410"/>
    </w:p>
    <w:p w14:paraId="31F148E0" w14:textId="77777777" w:rsidR="007A4F55" w:rsidRDefault="007A4F55" w:rsidP="00BB6859"/>
    <w:p w14:paraId="10858A60" w14:textId="77777777" w:rsidR="00A70091" w:rsidRDefault="007A4F55" w:rsidP="00BB6859">
      <w:r>
        <w:t>2021</w:t>
      </w:r>
      <w:r w:rsidR="00A70091" w:rsidRPr="00A70091">
        <w:br/>
      </w:r>
      <w:r w:rsidR="00F76040" w:rsidRPr="00F76040">
        <w:rPr>
          <w:noProof/>
        </w:rPr>
        <w:drawing>
          <wp:inline distT="0" distB="0" distL="0" distR="0" wp14:anchorId="6786F3E8" wp14:editId="3F47FF6C">
            <wp:extent cx="7824695" cy="5761770"/>
            <wp:effectExtent l="2857" t="0" r="7938" b="7937"/>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7834198" cy="5768768"/>
                    </a:xfrm>
                    <a:prstGeom prst="rect">
                      <a:avLst/>
                    </a:prstGeom>
                    <a:noFill/>
                    <a:ln>
                      <a:noFill/>
                    </a:ln>
                  </pic:spPr>
                </pic:pic>
              </a:graphicData>
            </a:graphic>
          </wp:inline>
        </w:drawing>
      </w:r>
    </w:p>
    <w:p w14:paraId="6E1A45E9" w14:textId="77777777" w:rsidR="00BB6859" w:rsidRPr="00BB6859" w:rsidRDefault="00BB6859" w:rsidP="00BB6859"/>
    <w:p w14:paraId="00F8EEF7" w14:textId="77777777" w:rsidR="007A4F55" w:rsidRDefault="007A4F55">
      <w:pPr>
        <w:spacing w:after="200" w:line="276" w:lineRule="auto"/>
      </w:pPr>
      <w:r>
        <w:br w:type="page"/>
      </w:r>
    </w:p>
    <w:p w14:paraId="68F41BD2" w14:textId="77777777" w:rsidR="007A4F55" w:rsidRDefault="007A4F55">
      <w:pPr>
        <w:spacing w:after="200"/>
      </w:pPr>
      <w:r>
        <w:lastRenderedPageBreak/>
        <w:t>2020</w:t>
      </w:r>
    </w:p>
    <w:p w14:paraId="77DC39ED" w14:textId="77777777" w:rsidR="00FE6759" w:rsidRDefault="00F76040">
      <w:pPr>
        <w:spacing w:after="200"/>
      </w:pPr>
      <w:r>
        <w:rPr>
          <w:noProof/>
        </w:rPr>
        <w:drawing>
          <wp:inline distT="0" distB="0" distL="0" distR="0" wp14:anchorId="481E9A8A" wp14:editId="591B84D6">
            <wp:extent cx="5627370" cy="791337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7370" cy="7913370"/>
                    </a:xfrm>
                    <a:prstGeom prst="rect">
                      <a:avLst/>
                    </a:prstGeom>
                    <a:noFill/>
                  </pic:spPr>
                </pic:pic>
              </a:graphicData>
            </a:graphic>
          </wp:inline>
        </w:drawing>
      </w:r>
    </w:p>
    <w:p w14:paraId="56A74151" w14:textId="77777777" w:rsidR="00FE6759" w:rsidRDefault="00FE6759">
      <w:pPr>
        <w:spacing w:after="200" w:line="276" w:lineRule="auto"/>
      </w:pPr>
      <w:r>
        <w:br w:type="page"/>
      </w:r>
    </w:p>
    <w:p w14:paraId="6981A2F4" w14:textId="77777777" w:rsidR="00FE6759" w:rsidRDefault="00FE6759">
      <w:pPr>
        <w:spacing w:after="200"/>
      </w:pPr>
      <w:r>
        <w:lastRenderedPageBreak/>
        <w:t>2022</w:t>
      </w:r>
    </w:p>
    <w:p w14:paraId="2D556560" w14:textId="77777777" w:rsidR="000B27D5" w:rsidRDefault="00FE6759">
      <w:pPr>
        <w:spacing w:after="200"/>
      </w:pPr>
      <w:r w:rsidRPr="00FE6759">
        <w:rPr>
          <w:noProof/>
        </w:rPr>
        <w:drawing>
          <wp:inline distT="0" distB="0" distL="0" distR="0" wp14:anchorId="0FC3E461" wp14:editId="691D2086">
            <wp:extent cx="7967594" cy="6602837"/>
            <wp:effectExtent l="0" t="3492"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7971571" cy="6606133"/>
                    </a:xfrm>
                    <a:prstGeom prst="rect">
                      <a:avLst/>
                    </a:prstGeom>
                    <a:noFill/>
                    <a:ln>
                      <a:noFill/>
                    </a:ln>
                  </pic:spPr>
                </pic:pic>
              </a:graphicData>
            </a:graphic>
          </wp:inline>
        </w:drawing>
      </w:r>
    </w:p>
    <w:p w14:paraId="401EDB95" w14:textId="77777777" w:rsidR="000B27D5" w:rsidRDefault="000B27D5">
      <w:pPr>
        <w:spacing w:after="200" w:line="276" w:lineRule="auto"/>
      </w:pPr>
      <w:r>
        <w:br w:type="page"/>
      </w:r>
    </w:p>
    <w:p w14:paraId="7ADAB672" w14:textId="6A25104C" w:rsidR="008B458A" w:rsidRDefault="008A2788">
      <w:pPr>
        <w:spacing w:after="200"/>
      </w:pPr>
      <w:r w:rsidRPr="008A2788">
        <w:rPr>
          <w:noProof/>
        </w:rPr>
        <w:lastRenderedPageBreak/>
        <w:drawing>
          <wp:inline distT="0" distB="0" distL="0" distR="0" wp14:anchorId="1D7592DE" wp14:editId="42900E7D">
            <wp:extent cx="8749019" cy="4487514"/>
            <wp:effectExtent l="0" t="2857"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769499" cy="4498018"/>
                    </a:xfrm>
                    <a:prstGeom prst="rect">
                      <a:avLst/>
                    </a:prstGeom>
                    <a:noFill/>
                    <a:ln>
                      <a:noFill/>
                    </a:ln>
                  </pic:spPr>
                </pic:pic>
              </a:graphicData>
            </a:graphic>
          </wp:inline>
        </w:drawing>
      </w:r>
    </w:p>
    <w:p w14:paraId="691CA5E8" w14:textId="0B15B69C" w:rsidR="008B458A" w:rsidRPr="008B458A" w:rsidRDefault="008B458A" w:rsidP="008B458A">
      <w:pPr>
        <w:pStyle w:val="Geenafstand"/>
        <w:rPr>
          <w:rFonts w:ascii="Arial" w:hAnsi="Arial" w:cs="Arial"/>
        </w:rPr>
      </w:pPr>
      <w:r w:rsidRPr="008B458A">
        <w:rPr>
          <w:rFonts w:ascii="Arial" w:hAnsi="Arial" w:cs="Arial"/>
        </w:rPr>
        <w:lastRenderedPageBreak/>
        <w:t>2024</w:t>
      </w:r>
    </w:p>
    <w:p w14:paraId="5B0B45C7" w14:textId="6F5689BC" w:rsidR="008B458A" w:rsidRDefault="008B458A" w:rsidP="008B458A">
      <w:pPr>
        <w:pStyle w:val="Geenafstand"/>
      </w:pPr>
      <w:r w:rsidRPr="008B458A">
        <w:rPr>
          <w:noProof/>
        </w:rPr>
        <w:drawing>
          <wp:inline distT="0" distB="0" distL="0" distR="0" wp14:anchorId="76456979" wp14:editId="751C8D44">
            <wp:extent cx="5760720" cy="4681855"/>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681855"/>
                    </a:xfrm>
                    <a:prstGeom prst="rect">
                      <a:avLst/>
                    </a:prstGeom>
                    <a:noFill/>
                    <a:ln>
                      <a:noFill/>
                    </a:ln>
                  </pic:spPr>
                </pic:pic>
              </a:graphicData>
            </a:graphic>
          </wp:inline>
        </w:drawing>
      </w:r>
    </w:p>
    <w:p w14:paraId="2AEF2102" w14:textId="126C8AFC" w:rsidR="008B458A" w:rsidRDefault="008B458A" w:rsidP="008B458A">
      <w:pPr>
        <w:pStyle w:val="Geenafstand"/>
      </w:pPr>
      <w:r>
        <w:br w:type="page"/>
      </w:r>
    </w:p>
    <w:p w14:paraId="33963305" w14:textId="77777777" w:rsidR="00A70091" w:rsidRPr="00FC4923" w:rsidRDefault="00BB6859" w:rsidP="00BB6859">
      <w:pPr>
        <w:pStyle w:val="Kop2"/>
        <w:rPr>
          <w:color w:val="auto"/>
        </w:rPr>
      </w:pPr>
      <w:bookmarkStart w:id="411" w:name="_Toc98406893"/>
      <w:bookmarkStart w:id="412" w:name="_Toc191369822"/>
      <w:r w:rsidRPr="00FC4923">
        <w:rPr>
          <w:color w:val="auto"/>
        </w:rPr>
        <w:lastRenderedPageBreak/>
        <w:t>II.</w:t>
      </w:r>
      <w:r w:rsidRPr="00FC4923">
        <w:rPr>
          <w:color w:val="auto"/>
        </w:rPr>
        <w:tab/>
        <w:t>Sector- en keteninitiatief &amp; bewijs van deelname</w:t>
      </w:r>
      <w:bookmarkEnd w:id="411"/>
      <w:bookmarkEnd w:id="412"/>
    </w:p>
    <w:p w14:paraId="39330B85" w14:textId="77777777" w:rsidR="008B458A" w:rsidRPr="008B458A" w:rsidRDefault="008B458A" w:rsidP="008B458A">
      <w:r w:rsidRPr="008B458A">
        <w:t>Dit document behandelt het participatieonderdeel van de vereisten voor de CO2-Prestatieladder op ambitieniveau 3. Hierbij is het actief deelnemen aan sectorinitiatieven van essentieel belang, zowel om van anderen te leren als om te participeren in discussies over nieuwe ontwikkelingen.</w:t>
      </w:r>
    </w:p>
    <w:p w14:paraId="764DB612" w14:textId="77777777" w:rsidR="008B458A" w:rsidRPr="008B458A" w:rsidRDefault="008B458A" w:rsidP="008B458A">
      <w:pPr>
        <w:rPr>
          <w:sz w:val="14"/>
          <w:szCs w:val="18"/>
        </w:rPr>
      </w:pPr>
    </w:p>
    <w:p w14:paraId="1E4EB8B1" w14:textId="77777777" w:rsidR="008B458A" w:rsidRPr="008B458A" w:rsidRDefault="008B458A" w:rsidP="008B458A">
      <w:pPr>
        <w:keepNext/>
        <w:keepLines/>
        <w:outlineLvl w:val="2"/>
        <w:rPr>
          <w:rFonts w:eastAsiaTheme="majorEastAsia" w:cstheme="majorBidi"/>
          <w:b/>
          <w:bCs/>
          <w:color w:val="808080" w:themeColor="background1" w:themeShade="80"/>
        </w:rPr>
      </w:pPr>
      <w:bookmarkStart w:id="413" w:name="_Toc61618175"/>
      <w:bookmarkStart w:id="414" w:name="_Toc61647651"/>
      <w:bookmarkStart w:id="415" w:name="_Toc98406894"/>
      <w:bookmarkStart w:id="416" w:name="_Toc122444386"/>
      <w:r w:rsidRPr="008B458A">
        <w:rPr>
          <w:rFonts w:eastAsiaTheme="majorEastAsia" w:cstheme="majorBidi"/>
          <w:b/>
          <w:bCs/>
          <w:color w:val="808080" w:themeColor="background1" w:themeShade="80"/>
        </w:rPr>
        <w:t>Initiatieven</w:t>
      </w:r>
      <w:bookmarkEnd w:id="413"/>
      <w:bookmarkEnd w:id="414"/>
      <w:bookmarkEnd w:id="415"/>
      <w:bookmarkEnd w:id="416"/>
    </w:p>
    <w:p w14:paraId="4D10245C" w14:textId="77777777" w:rsidR="008B458A" w:rsidRPr="008B458A" w:rsidRDefault="008B458A" w:rsidP="008B458A">
      <w:r w:rsidRPr="008B458A">
        <w:t>Riva Holding heeft gekozen voor verschillende initiatieven en certificaten die het duurzaam en groen ondernemen stimuleert en bevorderd. Dit zijn CO2-prestatieladder, Erkend Duurzaam Plus, Duurzame Leverancier en de implementatie van de CSRD.</w:t>
      </w:r>
    </w:p>
    <w:p w14:paraId="7F4FB0E3" w14:textId="77777777" w:rsidR="008B458A" w:rsidRPr="008B458A" w:rsidRDefault="008B458A" w:rsidP="008B458A">
      <w:pPr>
        <w:rPr>
          <w:sz w:val="16"/>
          <w:szCs w:val="20"/>
        </w:rPr>
      </w:pPr>
    </w:p>
    <w:p w14:paraId="2F420201" w14:textId="77777777" w:rsidR="008B458A" w:rsidRPr="008B458A" w:rsidRDefault="008B458A" w:rsidP="008B458A">
      <w:pPr>
        <w:keepNext/>
        <w:keepLines/>
        <w:outlineLvl w:val="2"/>
        <w:rPr>
          <w:rFonts w:eastAsiaTheme="majorEastAsia" w:cstheme="majorBidi"/>
          <w:b/>
          <w:bCs/>
          <w:color w:val="808080" w:themeColor="background1" w:themeShade="80"/>
        </w:rPr>
      </w:pPr>
      <w:bookmarkStart w:id="417" w:name="_Toc61618176"/>
      <w:bookmarkStart w:id="418" w:name="_Toc61647652"/>
      <w:bookmarkStart w:id="419" w:name="_Toc98406895"/>
      <w:bookmarkStart w:id="420" w:name="_Toc122444387"/>
      <w:r w:rsidRPr="008B458A">
        <w:rPr>
          <w:rFonts w:eastAsiaTheme="majorEastAsia" w:cstheme="majorBidi"/>
          <w:b/>
          <w:bCs/>
          <w:color w:val="808080" w:themeColor="background1" w:themeShade="80"/>
        </w:rPr>
        <w:t>Erkend Duurzaam Plus</w:t>
      </w:r>
      <w:bookmarkEnd w:id="417"/>
      <w:bookmarkEnd w:id="418"/>
      <w:bookmarkEnd w:id="419"/>
      <w:bookmarkEnd w:id="420"/>
    </w:p>
    <w:p w14:paraId="1253BEDA" w14:textId="77777777" w:rsidR="008B458A" w:rsidRPr="008B458A" w:rsidRDefault="008B458A" w:rsidP="008B458A">
      <w:r w:rsidRPr="008B458A">
        <w:t>Riva Holding heeft het Erkend Duurzaam Plus certificaat in bezit, dit is een MVO-certificaat binnen de  mobiliteitsbranche. Het betreft een passieve deelname doordat eens in de 2 jaar wordt geauditeerd of de groep nog steeds aan de eisen voldoet, dit volstaat niet voor ambitieniveau 3 van de CO2-PL, maar slechts voor ambitieniveau 1. Riva Holding is in december 2024 weer gecertificeerd voor de ED+-certificaat.</w:t>
      </w:r>
    </w:p>
    <w:p w14:paraId="31CD668C" w14:textId="77777777" w:rsidR="008B458A" w:rsidRPr="008B458A" w:rsidRDefault="008B458A" w:rsidP="008B458A">
      <w:pPr>
        <w:rPr>
          <w:sz w:val="14"/>
          <w:szCs w:val="18"/>
        </w:rPr>
      </w:pPr>
    </w:p>
    <w:p w14:paraId="2FE3C8ED" w14:textId="77777777" w:rsidR="008B458A" w:rsidRPr="008B458A" w:rsidRDefault="008B458A" w:rsidP="008B458A">
      <w:pPr>
        <w:keepNext/>
        <w:keepLines/>
        <w:outlineLvl w:val="2"/>
        <w:rPr>
          <w:rFonts w:eastAsiaTheme="majorEastAsia" w:cstheme="majorBidi"/>
          <w:b/>
          <w:bCs/>
          <w:color w:val="808080" w:themeColor="background1" w:themeShade="80"/>
        </w:rPr>
      </w:pPr>
      <w:r w:rsidRPr="008B458A">
        <w:rPr>
          <w:rFonts w:eastAsiaTheme="majorEastAsia" w:cstheme="majorBidi"/>
          <w:b/>
          <w:bCs/>
          <w:color w:val="808080" w:themeColor="background1" w:themeShade="80"/>
        </w:rPr>
        <w:t>Verduurzamingsbijeenkomsten</w:t>
      </w:r>
    </w:p>
    <w:p w14:paraId="509FEB30" w14:textId="77777777" w:rsidR="008B458A" w:rsidRPr="008B458A" w:rsidRDefault="008B458A" w:rsidP="008B458A">
      <w:r w:rsidRPr="008B458A">
        <w:t>Eerlijkheidshalve moet benoemd worden dat Riva Groep niet bij bijeenkomsten van de ‘Duurzame Leverancier’ zijn geweest. Wel heeft Riva Groep actief deelgenomen aan klankbordsessies en duurzaamheidsbijeenkomsten van; PON, BOVAG en Ecocharting. Tijdens deze sessies gaat het over verduurzamen van panden binnen de automotive, het inzicht verkrijgen in de mogelijkheden van verduurzaming en het implementeren van de CSRD bij de grotere (dealer)bedrijven.</w:t>
      </w:r>
    </w:p>
    <w:p w14:paraId="220E6808" w14:textId="77777777" w:rsidR="008B458A" w:rsidRPr="008B458A" w:rsidRDefault="008B458A" w:rsidP="008B458A">
      <w:pPr>
        <w:rPr>
          <w:sz w:val="16"/>
          <w:szCs w:val="20"/>
        </w:rPr>
      </w:pPr>
    </w:p>
    <w:p w14:paraId="1DB9BB59" w14:textId="77777777" w:rsidR="008B458A" w:rsidRPr="008B458A" w:rsidRDefault="008B458A" w:rsidP="008B458A">
      <w:r w:rsidRPr="008B458A">
        <w:t>Tijdens deze sessie heeft Riva groep ook ene best practice gepresenteerd, namelijk het volledig gasloos maken van de hoofdcampus, Donau 120. Verder nemen de medewerkers deel bij klankboordsessies van Ecocharting waar in wordt gesproken en gespard met andere ondernemingen die zich bezig houden met verduurzamen. Daarnaast heeft Riva groep deelgenomen aan de Roadmap traject van PON waarin alle dealers toe werken naar netzero in 2030</w:t>
      </w:r>
    </w:p>
    <w:p w14:paraId="795500E6" w14:textId="77777777" w:rsidR="008B458A" w:rsidRPr="008B458A" w:rsidRDefault="008B458A" w:rsidP="008B458A">
      <w:pPr>
        <w:rPr>
          <w:sz w:val="16"/>
          <w:szCs w:val="20"/>
        </w:rPr>
      </w:pPr>
    </w:p>
    <w:p w14:paraId="4D1060E7" w14:textId="77777777" w:rsidR="008B458A" w:rsidRPr="008B458A" w:rsidRDefault="008B458A" w:rsidP="008B458A">
      <w:r w:rsidRPr="008B458A">
        <w:t>De bijeenkomsten die in 2024 zijn bijgewoond waren:</w:t>
      </w:r>
    </w:p>
    <w:p w14:paraId="086266BF" w14:textId="77777777" w:rsidR="008B458A" w:rsidRPr="008B458A" w:rsidRDefault="008B458A" w:rsidP="008B458A">
      <w:pPr>
        <w:numPr>
          <w:ilvl w:val="0"/>
          <w:numId w:val="17"/>
        </w:numPr>
        <w:spacing w:line="276" w:lineRule="auto"/>
      </w:pPr>
      <w:r w:rsidRPr="008B458A">
        <w:t>11 maart 2024</w:t>
      </w:r>
      <w:r w:rsidRPr="008B458A">
        <w:tab/>
        <w:t>Roadmapbijeenkomst NetZero</w:t>
      </w:r>
      <w:r w:rsidRPr="008B458A">
        <w:tab/>
      </w:r>
      <w:r w:rsidRPr="008B458A">
        <w:tab/>
      </w:r>
      <w:r w:rsidRPr="008B458A">
        <w:tab/>
      </w:r>
      <w:r w:rsidRPr="008B458A">
        <w:tab/>
        <w:t>PON</w:t>
      </w:r>
    </w:p>
    <w:p w14:paraId="420C6549" w14:textId="77777777" w:rsidR="008B458A" w:rsidRPr="008B458A" w:rsidRDefault="008B458A" w:rsidP="008B458A">
      <w:pPr>
        <w:numPr>
          <w:ilvl w:val="0"/>
          <w:numId w:val="17"/>
        </w:numPr>
        <w:spacing w:line="276" w:lineRule="auto"/>
      </w:pPr>
      <w:r w:rsidRPr="008B458A">
        <w:t>10 juni 2024</w:t>
      </w:r>
      <w:r w:rsidRPr="008B458A">
        <w:tab/>
        <w:t xml:space="preserve">CSRD Bijeenkomst </w:t>
      </w:r>
      <w:r w:rsidRPr="008B458A">
        <w:tab/>
      </w:r>
      <w:r w:rsidRPr="008B458A">
        <w:tab/>
      </w:r>
      <w:r w:rsidRPr="008B458A">
        <w:tab/>
      </w:r>
      <w:r w:rsidRPr="008B458A">
        <w:tab/>
      </w:r>
      <w:r w:rsidRPr="008B458A">
        <w:tab/>
        <w:t>BOVAG</w:t>
      </w:r>
    </w:p>
    <w:p w14:paraId="70966853" w14:textId="77777777" w:rsidR="008B458A" w:rsidRPr="008B458A" w:rsidRDefault="008B458A" w:rsidP="008B458A">
      <w:pPr>
        <w:numPr>
          <w:ilvl w:val="0"/>
          <w:numId w:val="17"/>
        </w:numPr>
        <w:spacing w:line="276" w:lineRule="auto"/>
      </w:pPr>
      <w:r w:rsidRPr="008B458A">
        <w:t>18 juni 2024</w:t>
      </w:r>
      <w:r w:rsidRPr="008B458A">
        <w:tab/>
        <w:t xml:space="preserve">GotoZero </w:t>
      </w:r>
      <w:r w:rsidRPr="008B458A">
        <w:tab/>
      </w:r>
      <w:r w:rsidRPr="008B458A">
        <w:tab/>
      </w:r>
      <w:r w:rsidRPr="008B458A">
        <w:tab/>
      </w:r>
      <w:r w:rsidRPr="008B458A">
        <w:tab/>
      </w:r>
      <w:r w:rsidRPr="008B458A">
        <w:tab/>
      </w:r>
      <w:r w:rsidRPr="008B458A">
        <w:tab/>
        <w:t>PON</w:t>
      </w:r>
    </w:p>
    <w:p w14:paraId="552D2AF1" w14:textId="77777777" w:rsidR="008B458A" w:rsidRPr="008B458A" w:rsidRDefault="008B458A" w:rsidP="008B458A">
      <w:pPr>
        <w:numPr>
          <w:ilvl w:val="0"/>
          <w:numId w:val="17"/>
        </w:numPr>
        <w:spacing w:line="276" w:lineRule="auto"/>
      </w:pPr>
      <w:r w:rsidRPr="008B458A">
        <w:t>8 nov 2024</w:t>
      </w:r>
      <w:r w:rsidRPr="008B458A">
        <w:tab/>
        <w:t>CSRD Experience day</w:t>
      </w:r>
      <w:r w:rsidRPr="008B458A">
        <w:tab/>
      </w:r>
      <w:r w:rsidRPr="008B458A">
        <w:tab/>
      </w:r>
      <w:r w:rsidRPr="008B458A">
        <w:tab/>
      </w:r>
      <w:r w:rsidRPr="008B458A">
        <w:tab/>
      </w:r>
      <w:r w:rsidRPr="008B458A">
        <w:tab/>
        <w:t>Ecocharting</w:t>
      </w:r>
    </w:p>
    <w:p w14:paraId="40D543E1" w14:textId="77777777" w:rsidR="008B458A" w:rsidRPr="008B458A" w:rsidRDefault="008B458A" w:rsidP="008B458A">
      <w:pPr>
        <w:numPr>
          <w:ilvl w:val="0"/>
          <w:numId w:val="17"/>
        </w:numPr>
        <w:spacing w:line="276" w:lineRule="auto"/>
      </w:pPr>
      <w:r w:rsidRPr="008B458A">
        <w:t>19 nov 2024</w:t>
      </w:r>
      <w:r w:rsidRPr="008B458A">
        <w:tab/>
        <w:t>energietransitie en netcongestie-ontwikkelingen</w:t>
      </w:r>
      <w:r w:rsidRPr="008B458A">
        <w:tab/>
      </w:r>
      <w:r w:rsidRPr="008B458A">
        <w:tab/>
        <w:t>Joulz</w:t>
      </w:r>
    </w:p>
    <w:p w14:paraId="5099F0E5" w14:textId="77777777" w:rsidR="008B458A" w:rsidRPr="008B458A" w:rsidRDefault="008B458A" w:rsidP="008B458A">
      <w:pPr>
        <w:numPr>
          <w:ilvl w:val="0"/>
          <w:numId w:val="17"/>
        </w:numPr>
        <w:spacing w:line="276" w:lineRule="auto"/>
      </w:pPr>
      <w:r w:rsidRPr="008B458A">
        <w:t>Geheel 2024</w:t>
      </w:r>
      <w:r w:rsidRPr="008B458A">
        <w:tab/>
        <w:t>Diverse kennissessies</w:t>
      </w:r>
      <w:r w:rsidRPr="008B458A">
        <w:tab/>
      </w:r>
      <w:r w:rsidRPr="008B458A">
        <w:tab/>
      </w:r>
      <w:r w:rsidRPr="008B458A">
        <w:tab/>
      </w:r>
      <w:r w:rsidRPr="008B458A">
        <w:tab/>
      </w:r>
      <w:r w:rsidRPr="008B458A">
        <w:tab/>
        <w:t>BDO</w:t>
      </w:r>
    </w:p>
    <w:p w14:paraId="3CBB5915" w14:textId="77777777" w:rsidR="008B458A" w:rsidRPr="008B458A" w:rsidRDefault="008B458A" w:rsidP="008B458A">
      <w:pPr>
        <w:rPr>
          <w:sz w:val="16"/>
          <w:szCs w:val="20"/>
        </w:rPr>
      </w:pPr>
    </w:p>
    <w:p w14:paraId="7A5556F0" w14:textId="77777777" w:rsidR="008B458A" w:rsidRPr="008B458A" w:rsidRDefault="008B458A" w:rsidP="008B458A">
      <w:r w:rsidRPr="008B458A">
        <w:t xml:space="preserve">Voor 2025 staan de eerste CSRD en veruurzaamheidssesies al op de planning. </w:t>
      </w:r>
    </w:p>
    <w:p w14:paraId="36F52D00" w14:textId="77777777" w:rsidR="008B458A" w:rsidRPr="008B458A" w:rsidRDefault="008B458A" w:rsidP="008B458A">
      <w:pPr>
        <w:rPr>
          <w:sz w:val="16"/>
          <w:szCs w:val="20"/>
        </w:rPr>
      </w:pPr>
    </w:p>
    <w:p w14:paraId="76CC1D8E" w14:textId="77777777" w:rsidR="008B458A" w:rsidRPr="008B458A" w:rsidRDefault="008B458A" w:rsidP="008B458A">
      <w:pPr>
        <w:keepNext/>
        <w:keepLines/>
        <w:outlineLvl w:val="2"/>
        <w:rPr>
          <w:rFonts w:eastAsiaTheme="majorEastAsia" w:cstheme="majorBidi"/>
          <w:b/>
          <w:bCs/>
          <w:color w:val="808080" w:themeColor="background1" w:themeShade="80"/>
        </w:rPr>
      </w:pPr>
      <w:bookmarkStart w:id="421" w:name="_Toc61618178"/>
      <w:bookmarkStart w:id="422" w:name="_Toc61647654"/>
      <w:bookmarkStart w:id="423" w:name="_Toc98406897"/>
      <w:bookmarkStart w:id="424" w:name="_Toc122444389"/>
      <w:r w:rsidRPr="008B458A">
        <w:rPr>
          <w:rFonts w:eastAsiaTheme="majorEastAsia" w:cstheme="majorBidi"/>
          <w:b/>
          <w:bCs/>
          <w:color w:val="808080" w:themeColor="background1" w:themeShade="80"/>
        </w:rPr>
        <w:t>Budget</w:t>
      </w:r>
      <w:bookmarkEnd w:id="421"/>
      <w:bookmarkEnd w:id="422"/>
      <w:bookmarkEnd w:id="423"/>
      <w:bookmarkEnd w:id="424"/>
    </w:p>
    <w:p w14:paraId="0F96D882" w14:textId="77777777" w:rsidR="008B458A" w:rsidRPr="008B458A" w:rsidRDefault="008B458A" w:rsidP="008B458A">
      <w:r w:rsidRPr="008B458A">
        <w:t>Voor 2025 is er ook budget beschikbaar gesteld. Hier is een indicatie voor gegeven, en staat niet meer in beton gegoten. Er wordt zelfs gekeken naar opleidingen/cursusen over de CSRD aan diverse universiteiten.</w:t>
      </w:r>
    </w:p>
    <w:p w14:paraId="28FCB9E3" w14:textId="77777777" w:rsidR="008B458A" w:rsidRPr="008B458A" w:rsidRDefault="008B458A" w:rsidP="008B458A"/>
    <w:tbl>
      <w:tblPr>
        <w:tblStyle w:val="PlainTable11"/>
        <w:tblW w:w="0" w:type="auto"/>
        <w:tblLook w:val="04A0" w:firstRow="1" w:lastRow="0" w:firstColumn="1" w:lastColumn="0" w:noHBand="0" w:noVBand="1"/>
      </w:tblPr>
      <w:tblGrid>
        <w:gridCol w:w="2616"/>
        <w:gridCol w:w="1955"/>
        <w:gridCol w:w="2192"/>
        <w:gridCol w:w="2299"/>
      </w:tblGrid>
      <w:tr w:rsidR="008B458A" w:rsidRPr="008B458A" w14:paraId="45BBD9FE" w14:textId="77777777" w:rsidTr="00764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0273F7F6" w14:textId="77777777" w:rsidR="008B458A" w:rsidRPr="008B458A" w:rsidRDefault="008B458A" w:rsidP="008B458A">
            <w:pPr>
              <w:rPr>
                <w:rFonts w:ascii="Calibri" w:eastAsia="Calibri" w:hAnsi="Calibri"/>
                <w:sz w:val="22"/>
              </w:rPr>
            </w:pPr>
            <w:r w:rsidRPr="008B458A">
              <w:rPr>
                <w:rFonts w:ascii="Calibri" w:eastAsia="Calibri" w:hAnsi="Calibri"/>
                <w:sz w:val="22"/>
              </w:rPr>
              <w:t>Kostenpost</w:t>
            </w:r>
          </w:p>
        </w:tc>
        <w:tc>
          <w:tcPr>
            <w:tcW w:w="1955" w:type="dxa"/>
          </w:tcPr>
          <w:p w14:paraId="35FC3836" w14:textId="77777777" w:rsidR="008B458A" w:rsidRPr="008B458A" w:rsidRDefault="008B458A" w:rsidP="008B458A">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8B458A">
              <w:rPr>
                <w:rFonts w:ascii="Calibri" w:eastAsia="Calibri" w:hAnsi="Calibri"/>
                <w:sz w:val="22"/>
              </w:rPr>
              <w:t>Aantal</w:t>
            </w:r>
          </w:p>
        </w:tc>
        <w:tc>
          <w:tcPr>
            <w:tcW w:w="2192" w:type="dxa"/>
          </w:tcPr>
          <w:p w14:paraId="28055107" w14:textId="77777777" w:rsidR="008B458A" w:rsidRPr="008B458A" w:rsidRDefault="008B458A" w:rsidP="008B458A">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8B458A">
              <w:rPr>
                <w:rFonts w:ascii="Calibri" w:eastAsia="Calibri" w:hAnsi="Calibri"/>
                <w:sz w:val="22"/>
              </w:rPr>
              <w:t>Eenheid</w:t>
            </w:r>
          </w:p>
        </w:tc>
        <w:tc>
          <w:tcPr>
            <w:tcW w:w="2299" w:type="dxa"/>
          </w:tcPr>
          <w:p w14:paraId="6F02491D" w14:textId="77777777" w:rsidR="008B458A" w:rsidRPr="008B458A" w:rsidRDefault="008B458A" w:rsidP="008B458A">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8B458A">
              <w:rPr>
                <w:rFonts w:ascii="Calibri" w:eastAsia="Calibri" w:hAnsi="Calibri"/>
                <w:sz w:val="22"/>
              </w:rPr>
              <w:t>Totaal</w:t>
            </w:r>
          </w:p>
        </w:tc>
      </w:tr>
      <w:tr w:rsidR="008B458A" w:rsidRPr="008B458A" w14:paraId="793CCF05" w14:textId="77777777" w:rsidTr="0076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52A6B3DF" w14:textId="77777777" w:rsidR="008B458A" w:rsidRPr="008B458A" w:rsidRDefault="008B458A" w:rsidP="008B458A">
            <w:pPr>
              <w:rPr>
                <w:rFonts w:ascii="Calibri" w:eastAsia="Calibri" w:hAnsi="Calibri"/>
                <w:sz w:val="22"/>
              </w:rPr>
            </w:pPr>
            <w:r w:rsidRPr="008B458A">
              <w:rPr>
                <w:rFonts w:ascii="Calibri" w:eastAsia="Calibri" w:hAnsi="Calibri"/>
                <w:sz w:val="22"/>
              </w:rPr>
              <w:t>Bijdrage Duurzame Leverancier</w:t>
            </w:r>
          </w:p>
        </w:tc>
        <w:tc>
          <w:tcPr>
            <w:tcW w:w="1955" w:type="dxa"/>
          </w:tcPr>
          <w:p w14:paraId="604F609B" w14:textId="77777777" w:rsidR="008B458A" w:rsidRPr="008B458A" w:rsidRDefault="008B458A" w:rsidP="008B458A">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8B458A">
              <w:rPr>
                <w:rFonts w:ascii="Calibri" w:eastAsia="Calibri" w:hAnsi="Calibri"/>
                <w:sz w:val="22"/>
              </w:rPr>
              <w:t>Eenmalig jaarlijks</w:t>
            </w:r>
          </w:p>
        </w:tc>
        <w:tc>
          <w:tcPr>
            <w:tcW w:w="2192" w:type="dxa"/>
          </w:tcPr>
          <w:p w14:paraId="6039F80B" w14:textId="77777777" w:rsidR="008B458A" w:rsidRPr="008B458A" w:rsidRDefault="008B458A" w:rsidP="008B458A">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8B458A">
              <w:rPr>
                <w:rFonts w:ascii="Calibri" w:eastAsia="Calibri" w:hAnsi="Calibri"/>
                <w:sz w:val="22"/>
              </w:rPr>
              <w:t>€ 75,00</w:t>
            </w:r>
          </w:p>
        </w:tc>
        <w:tc>
          <w:tcPr>
            <w:tcW w:w="2299" w:type="dxa"/>
          </w:tcPr>
          <w:p w14:paraId="2AEDA0C1" w14:textId="77777777" w:rsidR="008B458A" w:rsidRPr="008B458A" w:rsidRDefault="008B458A" w:rsidP="008B458A">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8B458A">
              <w:rPr>
                <w:rFonts w:ascii="Calibri" w:eastAsia="Calibri" w:hAnsi="Calibri"/>
                <w:sz w:val="22"/>
              </w:rPr>
              <w:t>€ 75,00</w:t>
            </w:r>
          </w:p>
        </w:tc>
      </w:tr>
      <w:tr w:rsidR="008B458A" w:rsidRPr="008B458A" w14:paraId="093819FE" w14:textId="77777777" w:rsidTr="0076407E">
        <w:tc>
          <w:tcPr>
            <w:cnfStyle w:val="001000000000" w:firstRow="0" w:lastRow="0" w:firstColumn="1" w:lastColumn="0" w:oddVBand="0" w:evenVBand="0" w:oddHBand="0" w:evenHBand="0" w:firstRowFirstColumn="0" w:firstRowLastColumn="0" w:lastRowFirstColumn="0" w:lastRowLastColumn="0"/>
            <w:tcW w:w="2616" w:type="dxa"/>
          </w:tcPr>
          <w:p w14:paraId="2CDEFAE3" w14:textId="77777777" w:rsidR="008B458A" w:rsidRPr="008B458A" w:rsidRDefault="008B458A" w:rsidP="008B458A">
            <w:pPr>
              <w:rPr>
                <w:rFonts w:ascii="Calibri" w:eastAsia="Calibri" w:hAnsi="Calibri"/>
                <w:sz w:val="22"/>
              </w:rPr>
            </w:pPr>
            <w:r w:rsidRPr="008B458A">
              <w:rPr>
                <w:rFonts w:ascii="Calibri" w:eastAsia="Calibri" w:hAnsi="Calibri"/>
                <w:sz w:val="22"/>
              </w:rPr>
              <w:t>Inzet medewerkers (2)</w:t>
            </w:r>
          </w:p>
        </w:tc>
        <w:tc>
          <w:tcPr>
            <w:tcW w:w="1955" w:type="dxa"/>
          </w:tcPr>
          <w:p w14:paraId="014BAAEA" w14:textId="77777777" w:rsidR="008B458A" w:rsidRPr="008B458A" w:rsidRDefault="008B458A" w:rsidP="008B458A">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8B458A">
              <w:rPr>
                <w:rFonts w:ascii="Calibri" w:eastAsia="Calibri" w:hAnsi="Calibri"/>
                <w:sz w:val="22"/>
              </w:rPr>
              <w:t>40 uur</w:t>
            </w:r>
          </w:p>
        </w:tc>
        <w:tc>
          <w:tcPr>
            <w:tcW w:w="2192" w:type="dxa"/>
          </w:tcPr>
          <w:p w14:paraId="4EE87B52" w14:textId="77777777" w:rsidR="008B458A" w:rsidRPr="008B458A" w:rsidRDefault="008B458A" w:rsidP="008B458A">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8B458A">
              <w:rPr>
                <w:rFonts w:ascii="Calibri" w:eastAsia="Calibri" w:hAnsi="Calibri"/>
                <w:sz w:val="22"/>
              </w:rPr>
              <w:t>€ 125,00</w:t>
            </w:r>
          </w:p>
        </w:tc>
        <w:tc>
          <w:tcPr>
            <w:tcW w:w="2299" w:type="dxa"/>
          </w:tcPr>
          <w:p w14:paraId="47CFC7FD" w14:textId="77777777" w:rsidR="008B458A" w:rsidRPr="008B458A" w:rsidRDefault="008B458A" w:rsidP="008B458A">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8B458A">
              <w:rPr>
                <w:rFonts w:ascii="Calibri" w:eastAsia="Calibri" w:hAnsi="Calibri"/>
                <w:sz w:val="22"/>
              </w:rPr>
              <w:t>€ 5.000,00</w:t>
            </w:r>
          </w:p>
        </w:tc>
      </w:tr>
      <w:tr w:rsidR="008B458A" w:rsidRPr="008B458A" w14:paraId="4381D0B9" w14:textId="77777777" w:rsidTr="0076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4849DA06" w14:textId="77777777" w:rsidR="008B458A" w:rsidRPr="008B458A" w:rsidRDefault="008B458A" w:rsidP="008B458A">
            <w:pPr>
              <w:rPr>
                <w:rFonts w:ascii="Calibri" w:eastAsia="Calibri" w:hAnsi="Calibri"/>
                <w:sz w:val="22"/>
              </w:rPr>
            </w:pPr>
          </w:p>
        </w:tc>
        <w:tc>
          <w:tcPr>
            <w:tcW w:w="1955" w:type="dxa"/>
          </w:tcPr>
          <w:p w14:paraId="543DED39" w14:textId="77777777" w:rsidR="008B458A" w:rsidRPr="008B458A" w:rsidRDefault="008B458A" w:rsidP="008B458A">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p>
        </w:tc>
        <w:tc>
          <w:tcPr>
            <w:tcW w:w="2192" w:type="dxa"/>
          </w:tcPr>
          <w:p w14:paraId="66C283C3" w14:textId="77777777" w:rsidR="008B458A" w:rsidRPr="008B458A" w:rsidRDefault="008B458A" w:rsidP="008B458A">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p>
        </w:tc>
        <w:tc>
          <w:tcPr>
            <w:tcW w:w="2299" w:type="dxa"/>
          </w:tcPr>
          <w:p w14:paraId="4F45CACC" w14:textId="77777777" w:rsidR="008B458A" w:rsidRPr="008B458A" w:rsidRDefault="008B458A" w:rsidP="008B458A">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p>
        </w:tc>
      </w:tr>
      <w:tr w:rsidR="008B458A" w:rsidRPr="008B458A" w14:paraId="54B7D583" w14:textId="77777777" w:rsidTr="0076407E">
        <w:tc>
          <w:tcPr>
            <w:cnfStyle w:val="001000000000" w:firstRow="0" w:lastRow="0" w:firstColumn="1" w:lastColumn="0" w:oddVBand="0" w:evenVBand="0" w:oddHBand="0" w:evenHBand="0" w:firstRowFirstColumn="0" w:firstRowLastColumn="0" w:lastRowFirstColumn="0" w:lastRowLastColumn="0"/>
            <w:tcW w:w="2616" w:type="dxa"/>
          </w:tcPr>
          <w:p w14:paraId="6631102A" w14:textId="77777777" w:rsidR="008B458A" w:rsidRPr="008B458A" w:rsidRDefault="008B458A" w:rsidP="008B458A">
            <w:pPr>
              <w:rPr>
                <w:rFonts w:ascii="Calibri" w:eastAsia="Calibri" w:hAnsi="Calibri"/>
                <w:sz w:val="22"/>
              </w:rPr>
            </w:pPr>
            <w:r w:rsidRPr="008B458A">
              <w:rPr>
                <w:rFonts w:ascii="Calibri" w:eastAsia="Calibri" w:hAnsi="Calibri"/>
                <w:sz w:val="22"/>
              </w:rPr>
              <w:t>Totaal</w:t>
            </w:r>
          </w:p>
        </w:tc>
        <w:tc>
          <w:tcPr>
            <w:tcW w:w="1955" w:type="dxa"/>
          </w:tcPr>
          <w:p w14:paraId="0345F5A0" w14:textId="77777777" w:rsidR="008B458A" w:rsidRPr="008B458A" w:rsidRDefault="008B458A" w:rsidP="008B458A">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p>
        </w:tc>
        <w:tc>
          <w:tcPr>
            <w:tcW w:w="2192" w:type="dxa"/>
          </w:tcPr>
          <w:p w14:paraId="2DECB0DA" w14:textId="77777777" w:rsidR="008B458A" w:rsidRPr="008B458A" w:rsidRDefault="008B458A" w:rsidP="008B458A">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p>
        </w:tc>
        <w:tc>
          <w:tcPr>
            <w:tcW w:w="2299" w:type="dxa"/>
          </w:tcPr>
          <w:p w14:paraId="6C4957BD" w14:textId="77777777" w:rsidR="008B458A" w:rsidRPr="008B458A" w:rsidRDefault="008B458A" w:rsidP="008B458A">
            <w:pPr>
              <w:cnfStyle w:val="000000000000" w:firstRow="0" w:lastRow="0" w:firstColumn="0" w:lastColumn="0" w:oddVBand="0" w:evenVBand="0" w:oddHBand="0" w:evenHBand="0" w:firstRowFirstColumn="0" w:firstRowLastColumn="0" w:lastRowFirstColumn="0" w:lastRowLastColumn="0"/>
              <w:rPr>
                <w:rFonts w:ascii="Calibri" w:eastAsia="Calibri" w:hAnsi="Calibri"/>
                <w:b/>
                <w:bCs/>
                <w:sz w:val="22"/>
              </w:rPr>
            </w:pPr>
            <w:r w:rsidRPr="008B458A">
              <w:rPr>
                <w:rFonts w:ascii="Calibri" w:eastAsia="Calibri" w:hAnsi="Calibri"/>
                <w:b/>
                <w:bCs/>
                <w:sz w:val="22"/>
              </w:rPr>
              <w:t>€ 5.075,00</w:t>
            </w:r>
          </w:p>
        </w:tc>
      </w:tr>
    </w:tbl>
    <w:p w14:paraId="2B86D324" w14:textId="77777777" w:rsidR="008B458A" w:rsidRPr="008B458A" w:rsidRDefault="008B458A" w:rsidP="008B458A">
      <w:pPr>
        <w:spacing w:line="276" w:lineRule="auto"/>
        <w:rPr>
          <w:sz w:val="16"/>
          <w:szCs w:val="20"/>
        </w:rPr>
      </w:pPr>
    </w:p>
    <w:p w14:paraId="6E5EC9AB" w14:textId="77777777" w:rsidR="008B458A" w:rsidRPr="008B458A" w:rsidRDefault="008B458A" w:rsidP="008B458A">
      <w:pPr>
        <w:spacing w:line="276" w:lineRule="auto"/>
      </w:pPr>
      <w:r w:rsidRPr="008B458A">
        <w:t xml:space="preserve">Naast bovengenoemde budget is het noemenswaardig om aan te geven dat Riva groep voor investeringen die terug te verdienen zijn in vijf en in eigen panden zijn, worden vrijwel meteen uitgevoerd. Ook andere besparingen die mogelijk langer als 5 jaar duren zullen in overweging genomen worden. </w:t>
      </w:r>
    </w:p>
    <w:p w14:paraId="456B8ACC" w14:textId="77777777" w:rsidR="008B458A" w:rsidRPr="008B458A" w:rsidRDefault="008B458A" w:rsidP="008B458A">
      <w:pPr>
        <w:spacing w:line="276" w:lineRule="auto"/>
        <w:rPr>
          <w:sz w:val="16"/>
          <w:szCs w:val="20"/>
        </w:rPr>
      </w:pPr>
    </w:p>
    <w:p w14:paraId="49B8A0AE" w14:textId="77777777" w:rsidR="008B458A" w:rsidRPr="008B458A" w:rsidRDefault="008B458A" w:rsidP="008B458A">
      <w:pPr>
        <w:spacing w:line="276" w:lineRule="auto"/>
        <w:rPr>
          <w:rFonts w:eastAsiaTheme="minorHAnsi" w:cstheme="minorBidi"/>
          <w:szCs w:val="22"/>
          <w:lang w:eastAsia="en-US"/>
        </w:rPr>
      </w:pPr>
      <w:r w:rsidRPr="008B458A">
        <w:t>Tenslotte zijn alle panden van Riva Holding in 2024 in kaart gebracht d.m.v. een energiescan. Dit heeft +/- €1.800 per vestiging gekost.</w:t>
      </w:r>
    </w:p>
    <w:p w14:paraId="19793205" w14:textId="77777777" w:rsidR="00FC4923" w:rsidRDefault="00FC4923" w:rsidP="00FC4923">
      <w:pPr>
        <w:pStyle w:val="Kop3"/>
      </w:pPr>
      <w:bookmarkStart w:id="425" w:name="_Toc61618179"/>
      <w:bookmarkStart w:id="426" w:name="_Toc61647655"/>
      <w:bookmarkStart w:id="427" w:name="_Toc98406898"/>
      <w:bookmarkStart w:id="428" w:name="_Toc122444390"/>
      <w:bookmarkStart w:id="429" w:name="_Toc124146105"/>
      <w:bookmarkStart w:id="430" w:name="_Toc157503631"/>
      <w:bookmarkStart w:id="431" w:name="_Toc158043738"/>
      <w:bookmarkStart w:id="432" w:name="_Toc191369674"/>
      <w:bookmarkStart w:id="433" w:name="_Toc191369827"/>
      <w:r>
        <w:lastRenderedPageBreak/>
        <w:t>Bewijs van deelname</w:t>
      </w:r>
      <w:bookmarkEnd w:id="425"/>
      <w:bookmarkEnd w:id="426"/>
      <w:bookmarkEnd w:id="427"/>
      <w:bookmarkEnd w:id="428"/>
      <w:bookmarkEnd w:id="429"/>
      <w:bookmarkEnd w:id="430"/>
      <w:bookmarkEnd w:id="431"/>
      <w:bookmarkEnd w:id="432"/>
      <w:bookmarkEnd w:id="433"/>
    </w:p>
    <w:p w14:paraId="6A797D91" w14:textId="77777777" w:rsidR="008B458A" w:rsidRPr="008B458A" w:rsidRDefault="008B458A" w:rsidP="008B458A">
      <w:pPr>
        <w:rPr>
          <w:b/>
          <w:bCs/>
        </w:rPr>
      </w:pPr>
      <w:bookmarkStart w:id="434" w:name="_Toc98406899"/>
      <w:r w:rsidRPr="008B458A">
        <w:rPr>
          <w:b/>
          <w:bCs/>
        </w:rPr>
        <w:t>11 maart 2024</w:t>
      </w:r>
      <w:r w:rsidRPr="008B458A">
        <w:rPr>
          <w:b/>
          <w:bCs/>
        </w:rPr>
        <w:tab/>
      </w:r>
      <w:r w:rsidRPr="008B458A">
        <w:rPr>
          <w:b/>
          <w:bCs/>
        </w:rPr>
        <w:tab/>
        <w:t>Roadmapbijeenkomst NetZero</w:t>
      </w:r>
      <w:r w:rsidRPr="008B458A">
        <w:rPr>
          <w:b/>
          <w:bCs/>
        </w:rPr>
        <w:tab/>
        <w:t>PON</w:t>
      </w:r>
    </w:p>
    <w:p w14:paraId="5980A323" w14:textId="3E4B6E6F" w:rsidR="00726CE2" w:rsidRDefault="008B458A">
      <w:pPr>
        <w:spacing w:after="200" w:line="276" w:lineRule="auto"/>
      </w:pPr>
      <w:r>
        <w:rPr>
          <w:noProof/>
        </w:rPr>
        <w:drawing>
          <wp:inline distT="0" distB="0" distL="0" distR="0" wp14:anchorId="6402924A" wp14:editId="6E834DC5">
            <wp:extent cx="5761355" cy="5621020"/>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5621020"/>
                    </a:xfrm>
                    <a:prstGeom prst="rect">
                      <a:avLst/>
                    </a:prstGeom>
                    <a:noFill/>
                  </pic:spPr>
                </pic:pic>
              </a:graphicData>
            </a:graphic>
          </wp:inline>
        </w:drawing>
      </w:r>
    </w:p>
    <w:p w14:paraId="5F7C9D28" w14:textId="77777777" w:rsidR="008B458A" w:rsidRPr="008B458A" w:rsidRDefault="00FB3B69" w:rsidP="008B458A">
      <w:pPr>
        <w:pBdr>
          <w:between w:val="single" w:sz="4" w:space="1" w:color="auto"/>
        </w:pBdr>
        <w:spacing w:line="276" w:lineRule="auto"/>
        <w:rPr>
          <w:rFonts w:eastAsiaTheme="minorHAnsi" w:cstheme="minorBidi"/>
          <w:b/>
          <w:bCs/>
          <w:szCs w:val="22"/>
          <w:lang w:eastAsia="en-US"/>
        </w:rPr>
      </w:pPr>
      <w:r>
        <w:rPr>
          <w:rFonts w:eastAsiaTheme="minorHAnsi" w:cstheme="minorBidi"/>
          <w:b/>
          <w:bCs/>
          <w:szCs w:val="22"/>
          <w:lang w:eastAsia="en-US"/>
        </w:rPr>
        <w:pict w14:anchorId="784DE5FA">
          <v:rect id="_x0000_i1025" style="width:0;height:1.5pt" o:hralign="center" o:hrstd="t" o:hr="t" fillcolor="#a0a0a0" stroked="f"/>
        </w:pict>
      </w:r>
    </w:p>
    <w:p w14:paraId="4AA5F2C1" w14:textId="77777777" w:rsidR="008B458A" w:rsidRPr="008B458A" w:rsidRDefault="008B458A" w:rsidP="008B458A">
      <w:pPr>
        <w:spacing w:line="276" w:lineRule="auto"/>
        <w:rPr>
          <w:rFonts w:eastAsiaTheme="minorHAnsi" w:cstheme="minorBidi"/>
          <w:b/>
          <w:bCs/>
          <w:szCs w:val="22"/>
          <w:lang w:eastAsia="en-US"/>
        </w:rPr>
      </w:pPr>
    </w:p>
    <w:p w14:paraId="5B5EAD2E" w14:textId="77777777" w:rsidR="008B458A" w:rsidRPr="008B458A" w:rsidRDefault="008B458A" w:rsidP="008B458A">
      <w:pPr>
        <w:spacing w:line="276" w:lineRule="auto"/>
        <w:rPr>
          <w:rFonts w:eastAsiaTheme="minorHAnsi" w:cstheme="minorBidi"/>
          <w:szCs w:val="22"/>
          <w:lang w:eastAsia="en-US"/>
        </w:rPr>
      </w:pPr>
      <w:r w:rsidRPr="008B458A">
        <w:rPr>
          <w:rFonts w:eastAsiaTheme="minorHAnsi" w:cstheme="minorBidi"/>
          <w:b/>
          <w:bCs/>
          <w:szCs w:val="22"/>
          <w:lang w:eastAsia="en-US"/>
        </w:rPr>
        <w:t>10 juni 2024</w:t>
      </w:r>
      <w:r w:rsidRPr="008B458A">
        <w:rPr>
          <w:rFonts w:eastAsiaTheme="minorHAnsi" w:cstheme="minorBidi"/>
          <w:b/>
          <w:bCs/>
          <w:szCs w:val="22"/>
          <w:lang w:eastAsia="en-US"/>
        </w:rPr>
        <w:tab/>
      </w:r>
      <w:r w:rsidRPr="008B458A">
        <w:rPr>
          <w:rFonts w:eastAsiaTheme="minorHAnsi" w:cstheme="minorBidi"/>
          <w:b/>
          <w:bCs/>
          <w:szCs w:val="22"/>
          <w:lang w:eastAsia="en-US"/>
        </w:rPr>
        <w:tab/>
        <w:t xml:space="preserve">CSRD Bijeenkomst </w:t>
      </w:r>
      <w:r w:rsidRPr="008B458A">
        <w:rPr>
          <w:rFonts w:eastAsiaTheme="minorHAnsi" w:cstheme="minorBidi"/>
          <w:b/>
          <w:bCs/>
          <w:szCs w:val="22"/>
          <w:lang w:eastAsia="en-US"/>
        </w:rPr>
        <w:tab/>
      </w:r>
      <w:r w:rsidRPr="008B458A">
        <w:rPr>
          <w:rFonts w:eastAsiaTheme="minorHAnsi" w:cstheme="minorBidi"/>
          <w:b/>
          <w:bCs/>
          <w:szCs w:val="22"/>
          <w:lang w:eastAsia="en-US"/>
        </w:rPr>
        <w:tab/>
        <w:t>BOVAG</w:t>
      </w:r>
    </w:p>
    <w:p w14:paraId="5A269A19" w14:textId="77777777" w:rsidR="008B458A" w:rsidRPr="008B458A" w:rsidRDefault="008B458A" w:rsidP="008B458A">
      <w:pPr>
        <w:spacing w:after="200" w:line="276" w:lineRule="auto"/>
        <w:rPr>
          <w:rFonts w:eastAsiaTheme="minorHAnsi" w:cstheme="minorBidi"/>
          <w:szCs w:val="22"/>
          <w:lang w:eastAsia="en-US"/>
        </w:rPr>
      </w:pPr>
      <w:r w:rsidRPr="008B458A">
        <w:rPr>
          <w:rFonts w:eastAsiaTheme="minorHAnsi" w:cstheme="minorBidi"/>
          <w:noProof/>
          <w:szCs w:val="22"/>
          <w:lang w:eastAsia="en-US"/>
        </w:rPr>
        <w:drawing>
          <wp:inline distT="0" distB="0" distL="0" distR="0" wp14:anchorId="1491B3DE" wp14:editId="34AE0040">
            <wp:extent cx="6127378" cy="1581150"/>
            <wp:effectExtent l="0" t="0" r="6985"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7823" cy="1581265"/>
                    </a:xfrm>
                    <a:prstGeom prst="rect">
                      <a:avLst/>
                    </a:prstGeom>
                  </pic:spPr>
                </pic:pic>
              </a:graphicData>
            </a:graphic>
          </wp:inline>
        </w:drawing>
      </w:r>
    </w:p>
    <w:p w14:paraId="1D27AF2E" w14:textId="77777777" w:rsidR="008B458A" w:rsidRPr="008B458A" w:rsidRDefault="00EF7056" w:rsidP="008B458A">
      <w:pPr>
        <w:rPr>
          <w:b/>
          <w:bCs/>
        </w:rPr>
      </w:pPr>
      <w:r w:rsidRPr="00EF7056">
        <w:rPr>
          <w:rFonts w:eastAsiaTheme="minorHAnsi" w:cstheme="minorBidi"/>
          <w:noProof/>
          <w:szCs w:val="22"/>
        </w:rPr>
        <w:drawing>
          <wp:anchor distT="0" distB="0" distL="114300" distR="114300" simplePos="0" relativeHeight="251681792" behindDoc="1" locked="0" layoutInCell="1" allowOverlap="1" wp14:anchorId="0535F7AF" wp14:editId="026BBAB6">
            <wp:simplePos x="0" y="0"/>
            <wp:positionH relativeFrom="column">
              <wp:posOffset>3257343</wp:posOffset>
            </wp:positionH>
            <wp:positionV relativeFrom="paragraph">
              <wp:posOffset>4099870</wp:posOffset>
            </wp:positionV>
            <wp:extent cx="3177496" cy="4492460"/>
            <wp:effectExtent l="0" t="0" r="4445" b="381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7496" cy="4492460"/>
                    </a:xfrm>
                    <a:prstGeom prst="rect">
                      <a:avLst/>
                    </a:prstGeom>
                    <a:noFill/>
                  </pic:spPr>
                </pic:pic>
              </a:graphicData>
            </a:graphic>
            <wp14:sizeRelH relativeFrom="margin">
              <wp14:pctWidth>0</wp14:pctWidth>
            </wp14:sizeRelH>
            <wp14:sizeRelV relativeFrom="margin">
              <wp14:pctHeight>0</wp14:pctHeight>
            </wp14:sizeRelV>
          </wp:anchor>
        </w:drawing>
      </w:r>
      <w:r w:rsidRPr="00EF7056">
        <w:rPr>
          <w:rFonts w:eastAsiaTheme="minorHAnsi" w:cstheme="minorBidi"/>
          <w:noProof/>
          <w:szCs w:val="22"/>
        </w:rPr>
        <w:drawing>
          <wp:anchor distT="0" distB="0" distL="114300" distR="114300" simplePos="0" relativeHeight="251680768" behindDoc="1" locked="0" layoutInCell="1" allowOverlap="1" wp14:anchorId="79E68C30" wp14:editId="1C9D16DC">
            <wp:simplePos x="0" y="0"/>
            <wp:positionH relativeFrom="column">
              <wp:posOffset>-59823</wp:posOffset>
            </wp:positionH>
            <wp:positionV relativeFrom="paragraph">
              <wp:posOffset>4097507</wp:posOffset>
            </wp:positionV>
            <wp:extent cx="3179450" cy="4495066"/>
            <wp:effectExtent l="0" t="0" r="1905" b="127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1593" cy="4498096"/>
                    </a:xfrm>
                    <a:prstGeom prst="rect">
                      <a:avLst/>
                    </a:prstGeom>
                    <a:noFill/>
                  </pic:spPr>
                </pic:pic>
              </a:graphicData>
            </a:graphic>
            <wp14:sizeRelH relativeFrom="margin">
              <wp14:pctWidth>0</wp14:pctWidth>
            </wp14:sizeRelH>
            <wp14:sizeRelV relativeFrom="margin">
              <wp14:pctHeight>0</wp14:pctHeight>
            </wp14:sizeRelV>
          </wp:anchor>
        </w:drawing>
      </w:r>
      <w:r w:rsidR="00726CE2">
        <w:br w:type="page"/>
      </w:r>
      <w:r w:rsidR="008B458A" w:rsidRPr="008B458A">
        <w:rPr>
          <w:b/>
          <w:bCs/>
        </w:rPr>
        <w:lastRenderedPageBreak/>
        <w:t>18 juni 2024</w:t>
      </w:r>
      <w:r w:rsidR="008B458A" w:rsidRPr="008B458A">
        <w:rPr>
          <w:b/>
          <w:bCs/>
        </w:rPr>
        <w:tab/>
      </w:r>
      <w:r w:rsidR="008B458A" w:rsidRPr="008B458A">
        <w:rPr>
          <w:b/>
          <w:bCs/>
        </w:rPr>
        <w:tab/>
        <w:t xml:space="preserve">GotoZero </w:t>
      </w:r>
      <w:r w:rsidR="008B458A" w:rsidRPr="008B458A">
        <w:rPr>
          <w:b/>
          <w:bCs/>
        </w:rPr>
        <w:tab/>
      </w:r>
      <w:r w:rsidR="008B458A" w:rsidRPr="008B458A">
        <w:rPr>
          <w:b/>
          <w:bCs/>
        </w:rPr>
        <w:tab/>
      </w:r>
      <w:r w:rsidR="008B458A" w:rsidRPr="008B458A">
        <w:rPr>
          <w:b/>
          <w:bCs/>
        </w:rPr>
        <w:tab/>
        <w:t>PON</w:t>
      </w:r>
    </w:p>
    <w:p w14:paraId="1678427E" w14:textId="77777777" w:rsidR="008B458A" w:rsidRPr="008B458A" w:rsidRDefault="008B458A" w:rsidP="008B458A">
      <w:pPr>
        <w:spacing w:after="200" w:line="276" w:lineRule="auto"/>
        <w:rPr>
          <w:rFonts w:eastAsiaTheme="minorHAnsi" w:cstheme="minorBidi"/>
          <w:szCs w:val="22"/>
          <w:lang w:eastAsia="en-US"/>
        </w:rPr>
      </w:pPr>
      <w:r w:rsidRPr="008B458A">
        <w:rPr>
          <w:rFonts w:eastAsiaTheme="minorHAnsi" w:cstheme="minorBidi"/>
          <w:noProof/>
          <w:szCs w:val="22"/>
          <w:lang w:eastAsia="en-US"/>
        </w:rPr>
        <w:drawing>
          <wp:inline distT="0" distB="0" distL="0" distR="0" wp14:anchorId="74098136" wp14:editId="2BAEF8B8">
            <wp:extent cx="5760720" cy="5050790"/>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5050790"/>
                    </a:xfrm>
                    <a:prstGeom prst="rect">
                      <a:avLst/>
                    </a:prstGeom>
                  </pic:spPr>
                </pic:pic>
              </a:graphicData>
            </a:graphic>
          </wp:inline>
        </w:drawing>
      </w:r>
    </w:p>
    <w:p w14:paraId="1E9B99E4" w14:textId="77777777" w:rsidR="008B458A" w:rsidRPr="008B458A" w:rsidRDefault="00FB3B69" w:rsidP="008B458A">
      <w:pPr>
        <w:spacing w:after="200" w:line="276" w:lineRule="auto"/>
        <w:rPr>
          <w:rFonts w:eastAsiaTheme="minorHAnsi" w:cstheme="minorBidi"/>
          <w:szCs w:val="22"/>
          <w:lang w:eastAsia="en-US"/>
        </w:rPr>
      </w:pPr>
      <w:r>
        <w:rPr>
          <w:rFonts w:eastAsiaTheme="minorHAnsi" w:cstheme="minorBidi"/>
          <w:b/>
          <w:bCs/>
          <w:szCs w:val="22"/>
          <w:lang w:eastAsia="en-US"/>
        </w:rPr>
        <w:pict w14:anchorId="413EB161">
          <v:rect id="_x0000_i1026" style="width:0;height:1.5pt" o:hralign="center" o:hrstd="t" o:hr="t" fillcolor="#a0a0a0" stroked="f"/>
        </w:pict>
      </w:r>
    </w:p>
    <w:p w14:paraId="526B898F" w14:textId="77777777" w:rsidR="008B458A" w:rsidRPr="008B458A" w:rsidRDefault="008B458A" w:rsidP="008B458A">
      <w:pPr>
        <w:rPr>
          <w:b/>
          <w:bCs/>
        </w:rPr>
      </w:pPr>
      <w:r w:rsidRPr="008B458A">
        <w:rPr>
          <w:b/>
          <w:bCs/>
        </w:rPr>
        <w:t>8 nov 2024</w:t>
      </w:r>
      <w:r w:rsidRPr="008B458A">
        <w:rPr>
          <w:b/>
          <w:bCs/>
        </w:rPr>
        <w:tab/>
        <w:t>CSRD Experience day</w:t>
      </w:r>
      <w:r w:rsidRPr="008B458A">
        <w:rPr>
          <w:b/>
          <w:bCs/>
        </w:rPr>
        <w:tab/>
      </w:r>
      <w:r w:rsidRPr="008B458A">
        <w:rPr>
          <w:b/>
          <w:bCs/>
        </w:rPr>
        <w:tab/>
      </w:r>
      <w:r w:rsidRPr="008B458A">
        <w:rPr>
          <w:b/>
          <w:bCs/>
        </w:rPr>
        <w:tab/>
      </w:r>
      <w:r w:rsidRPr="008B458A">
        <w:rPr>
          <w:b/>
          <w:bCs/>
        </w:rPr>
        <w:tab/>
      </w:r>
      <w:r w:rsidRPr="008B458A">
        <w:rPr>
          <w:b/>
          <w:bCs/>
        </w:rPr>
        <w:tab/>
        <w:t>Ecocharting</w:t>
      </w:r>
    </w:p>
    <w:p w14:paraId="0289029A" w14:textId="77777777" w:rsidR="008B458A" w:rsidRPr="008B458A" w:rsidRDefault="008B458A" w:rsidP="008B458A">
      <w:pPr>
        <w:spacing w:after="200" w:line="276" w:lineRule="auto"/>
        <w:rPr>
          <w:rFonts w:eastAsiaTheme="minorHAnsi" w:cstheme="minorBidi"/>
          <w:szCs w:val="22"/>
          <w:lang w:eastAsia="en-US"/>
        </w:rPr>
      </w:pPr>
      <w:r w:rsidRPr="008B458A">
        <w:rPr>
          <w:rFonts w:eastAsiaTheme="minorHAnsi" w:cstheme="minorBidi"/>
          <w:noProof/>
          <w:szCs w:val="22"/>
          <w:lang w:eastAsia="en-US"/>
        </w:rPr>
        <w:drawing>
          <wp:inline distT="0" distB="0" distL="0" distR="0" wp14:anchorId="7288674F" wp14:editId="75F031F0">
            <wp:extent cx="5760720" cy="3033395"/>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033395"/>
                    </a:xfrm>
                    <a:prstGeom prst="rect">
                      <a:avLst/>
                    </a:prstGeom>
                  </pic:spPr>
                </pic:pic>
              </a:graphicData>
            </a:graphic>
          </wp:inline>
        </w:drawing>
      </w:r>
    </w:p>
    <w:p w14:paraId="5D3584A4" w14:textId="77777777" w:rsidR="008B458A" w:rsidRPr="008B458A" w:rsidRDefault="008B458A" w:rsidP="008B458A">
      <w:pPr>
        <w:spacing w:after="200" w:line="276" w:lineRule="auto"/>
        <w:rPr>
          <w:rFonts w:eastAsiaTheme="minorHAnsi" w:cstheme="minorBidi"/>
          <w:b/>
          <w:bCs/>
          <w:szCs w:val="22"/>
          <w:lang w:eastAsia="en-US"/>
        </w:rPr>
      </w:pPr>
      <w:r w:rsidRPr="008B458A">
        <w:rPr>
          <w:rFonts w:eastAsiaTheme="minorHAnsi" w:cstheme="minorBidi"/>
          <w:b/>
          <w:bCs/>
          <w:szCs w:val="22"/>
          <w:lang w:eastAsia="en-US"/>
        </w:rPr>
        <w:lastRenderedPageBreak/>
        <w:t>19 nov 2024</w:t>
      </w:r>
      <w:r w:rsidRPr="008B458A">
        <w:rPr>
          <w:rFonts w:eastAsiaTheme="minorHAnsi" w:cstheme="minorBidi"/>
          <w:b/>
          <w:bCs/>
          <w:szCs w:val="22"/>
          <w:lang w:eastAsia="en-US"/>
        </w:rPr>
        <w:tab/>
        <w:t>energietransitie en netcongestie-ontwikkelingen</w:t>
      </w:r>
      <w:r w:rsidRPr="008B458A">
        <w:rPr>
          <w:rFonts w:eastAsiaTheme="minorHAnsi" w:cstheme="minorBidi"/>
          <w:b/>
          <w:bCs/>
          <w:szCs w:val="22"/>
          <w:lang w:eastAsia="en-US"/>
        </w:rPr>
        <w:tab/>
      </w:r>
      <w:r w:rsidRPr="008B458A">
        <w:rPr>
          <w:rFonts w:eastAsiaTheme="minorHAnsi" w:cstheme="minorBidi"/>
          <w:b/>
          <w:bCs/>
          <w:szCs w:val="22"/>
          <w:lang w:eastAsia="en-US"/>
        </w:rPr>
        <w:tab/>
        <w:t>Joulz</w:t>
      </w:r>
    </w:p>
    <w:p w14:paraId="692E7858" w14:textId="77777777" w:rsidR="008B458A" w:rsidRPr="008B458A" w:rsidRDefault="008B458A" w:rsidP="008B458A">
      <w:pPr>
        <w:spacing w:after="200" w:line="276" w:lineRule="auto"/>
        <w:rPr>
          <w:rFonts w:eastAsiaTheme="minorHAnsi" w:cstheme="minorBidi"/>
          <w:szCs w:val="22"/>
          <w:lang w:eastAsia="en-US"/>
        </w:rPr>
      </w:pPr>
      <w:r w:rsidRPr="008B458A">
        <w:rPr>
          <w:rFonts w:eastAsiaTheme="minorHAnsi" w:cstheme="minorBidi"/>
          <w:noProof/>
          <w:szCs w:val="22"/>
          <w:lang w:eastAsia="en-US"/>
        </w:rPr>
        <w:drawing>
          <wp:inline distT="0" distB="0" distL="0" distR="0" wp14:anchorId="1AB8C84A" wp14:editId="3DE87B5A">
            <wp:extent cx="5760720" cy="3322955"/>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322955"/>
                    </a:xfrm>
                    <a:prstGeom prst="rect">
                      <a:avLst/>
                    </a:prstGeom>
                  </pic:spPr>
                </pic:pic>
              </a:graphicData>
            </a:graphic>
          </wp:inline>
        </w:drawing>
      </w:r>
    </w:p>
    <w:p w14:paraId="36CBC6F9" w14:textId="77777777" w:rsidR="008B458A" w:rsidRPr="008B458A" w:rsidRDefault="008B458A" w:rsidP="008B458A">
      <w:pPr>
        <w:spacing w:after="200" w:line="276" w:lineRule="auto"/>
        <w:rPr>
          <w:rFonts w:eastAsiaTheme="minorHAnsi" w:cstheme="minorBidi"/>
          <w:szCs w:val="22"/>
          <w:lang w:eastAsia="en-US"/>
        </w:rPr>
      </w:pPr>
    </w:p>
    <w:p w14:paraId="429D13BA" w14:textId="77777777" w:rsidR="008B458A" w:rsidRPr="008B458A" w:rsidRDefault="008B458A" w:rsidP="008B458A">
      <w:pPr>
        <w:spacing w:after="200" w:line="276" w:lineRule="auto"/>
        <w:rPr>
          <w:rFonts w:eastAsiaTheme="minorHAnsi" w:cstheme="minorBidi"/>
          <w:szCs w:val="22"/>
          <w:lang w:eastAsia="en-US"/>
        </w:rPr>
      </w:pPr>
    </w:p>
    <w:p w14:paraId="3AA455E2" w14:textId="1F0A952C" w:rsidR="00EF7056" w:rsidRPr="008B458A" w:rsidRDefault="00EF7056">
      <w:pPr>
        <w:spacing w:after="200" w:line="276" w:lineRule="auto"/>
        <w:rPr>
          <w:rFonts w:eastAsiaTheme="minorHAnsi" w:cstheme="minorBidi"/>
          <w:szCs w:val="22"/>
          <w:lang w:eastAsia="en-US"/>
        </w:rPr>
      </w:pPr>
      <w:r>
        <w:br w:type="page"/>
      </w:r>
    </w:p>
    <w:p w14:paraId="4D7F84DC" w14:textId="77777777" w:rsidR="00BB6859" w:rsidRPr="00FC4923" w:rsidRDefault="00BB6859" w:rsidP="00BB6859">
      <w:pPr>
        <w:pStyle w:val="Kop2"/>
        <w:rPr>
          <w:color w:val="auto"/>
        </w:rPr>
      </w:pPr>
      <w:bookmarkStart w:id="435" w:name="_Toc191369828"/>
      <w:r w:rsidRPr="00FC4923">
        <w:rPr>
          <w:color w:val="auto"/>
        </w:rPr>
        <w:lastRenderedPageBreak/>
        <w:t>III.</w:t>
      </w:r>
      <w:r w:rsidRPr="00FC4923">
        <w:rPr>
          <w:color w:val="auto"/>
        </w:rPr>
        <w:tab/>
        <w:t>Nieuwsbrieven</w:t>
      </w:r>
      <w:bookmarkEnd w:id="434"/>
      <w:bookmarkEnd w:id="435"/>
    </w:p>
    <w:p w14:paraId="3018C9E2" w14:textId="63346C3B" w:rsidR="00FD5BA8" w:rsidRDefault="00FD5BA8" w:rsidP="00FD5BA8">
      <w:pPr>
        <w:pStyle w:val="Geenafstand"/>
      </w:pPr>
      <w:r>
        <w:t>202</w:t>
      </w:r>
      <w:r w:rsidR="009364BC">
        <w:t>4</w:t>
      </w:r>
      <w:r>
        <w:t xml:space="preserve"> </w:t>
      </w:r>
      <w:r w:rsidR="00EF7056">
        <w:t>December</w:t>
      </w:r>
    </w:p>
    <w:p w14:paraId="1A78F550" w14:textId="77777777" w:rsidR="009364BC" w:rsidRPr="009364BC" w:rsidRDefault="009364BC" w:rsidP="009364BC">
      <w:pPr>
        <w:keepNext/>
        <w:keepLines/>
        <w:spacing w:line="276" w:lineRule="auto"/>
        <w:outlineLvl w:val="0"/>
        <w:rPr>
          <w:rFonts w:eastAsiaTheme="majorEastAsia" w:cstheme="majorBidi"/>
          <w:b/>
          <w:bCs/>
          <w:sz w:val="28"/>
          <w:szCs w:val="28"/>
          <w:lang w:eastAsia="en-US"/>
        </w:rPr>
      </w:pPr>
      <w:r w:rsidRPr="009364BC">
        <w:rPr>
          <w:rFonts w:eastAsiaTheme="majorEastAsia" w:cstheme="majorBidi"/>
          <w:b/>
          <w:bCs/>
          <w:sz w:val="28"/>
          <w:szCs w:val="28"/>
          <w:lang w:eastAsia="en-US"/>
        </w:rPr>
        <w:t>Halfjaarlijkse duurzaamheidsupdate Riva Groep</w:t>
      </w:r>
    </w:p>
    <w:p w14:paraId="2D67CA7E" w14:textId="77777777" w:rsidR="009364BC" w:rsidRPr="009364BC" w:rsidRDefault="009364BC" w:rsidP="009364BC">
      <w:pPr>
        <w:rPr>
          <w:rFonts w:eastAsiaTheme="minorHAnsi" w:cstheme="minorBidi"/>
          <w:szCs w:val="22"/>
          <w:lang w:eastAsia="en-US"/>
        </w:rPr>
      </w:pPr>
    </w:p>
    <w:p w14:paraId="01D001BE"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 xml:space="preserve">Het totale gasverbruik (incl. uitstoot) van de groep zal in 2024 wederom dalen. Wel zal het elektra verbruik binnen de groep stijgen. Dit komt doordat het pand in de Harnaschpolder v.a. Q3 volledig in gebruik werd genomen en er meer warmtepompen en laadpalen in gebruik zijn. </w:t>
      </w:r>
    </w:p>
    <w:p w14:paraId="23DF91D1" w14:textId="77777777" w:rsidR="009364BC" w:rsidRPr="009364BC" w:rsidRDefault="009364BC" w:rsidP="009364BC">
      <w:pPr>
        <w:rPr>
          <w:rFonts w:eastAsiaTheme="minorHAnsi" w:cstheme="minorBidi"/>
          <w:szCs w:val="22"/>
          <w:lang w:eastAsia="en-US"/>
        </w:rPr>
      </w:pPr>
    </w:p>
    <w:p w14:paraId="52E9D6D1"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Daarnaast wordt er gewerkt aan de uitbreiding van onze zonneparken.</w:t>
      </w:r>
    </w:p>
    <w:p w14:paraId="6FE3033D" w14:textId="77777777" w:rsidR="009364BC" w:rsidRPr="009364BC" w:rsidRDefault="009364BC" w:rsidP="009364BC">
      <w:pPr>
        <w:rPr>
          <w:rFonts w:eastAsiaTheme="minorHAnsi" w:cstheme="minorBidi"/>
          <w:b/>
          <w:bCs/>
          <w:szCs w:val="22"/>
          <w:lang w:eastAsia="en-US"/>
        </w:rPr>
      </w:pPr>
      <w:r w:rsidRPr="009364BC">
        <w:rPr>
          <w:rFonts w:eastAsiaTheme="minorHAnsi" w:cstheme="minorBidi"/>
          <w:b/>
          <w:bCs/>
          <w:szCs w:val="22"/>
          <w:lang w:eastAsia="en-US"/>
        </w:rPr>
        <w:t>Gerealiseerd op zeer korte termijn:</w:t>
      </w:r>
    </w:p>
    <w:p w14:paraId="730029E7"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Peuldreef, Den hoorn</w:t>
      </w:r>
      <w:r w:rsidRPr="009364BC">
        <w:rPr>
          <w:rFonts w:eastAsiaTheme="minorHAnsi" w:cstheme="minorBidi"/>
          <w:szCs w:val="22"/>
          <w:lang w:eastAsia="en-US"/>
        </w:rPr>
        <w:tab/>
        <w:t xml:space="preserve">800 panelen </w:t>
      </w:r>
      <w:r w:rsidRPr="009364BC">
        <w:rPr>
          <w:rFonts w:eastAsiaTheme="minorHAnsi" w:cstheme="minorBidi"/>
          <w:szCs w:val="22"/>
          <w:lang w:eastAsia="en-US"/>
        </w:rPr>
        <w:tab/>
        <w:t>+/-350.000kWh</w:t>
      </w:r>
      <w:r w:rsidRPr="009364BC">
        <w:rPr>
          <w:rFonts w:eastAsiaTheme="minorHAnsi" w:cstheme="minorBidi"/>
          <w:szCs w:val="22"/>
          <w:lang w:eastAsia="en-US"/>
        </w:rPr>
        <w:tab/>
      </w:r>
      <w:r w:rsidRPr="009364BC">
        <w:rPr>
          <w:rFonts w:eastAsiaTheme="minorHAnsi" w:cstheme="minorBidi"/>
          <w:szCs w:val="22"/>
          <w:lang w:eastAsia="en-US"/>
        </w:rPr>
        <w:tab/>
        <w:t>Wachten op oplevering</w:t>
      </w:r>
    </w:p>
    <w:p w14:paraId="68546EBD"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Donau 106, Den haag</w:t>
      </w:r>
      <w:r w:rsidRPr="009364BC">
        <w:rPr>
          <w:rFonts w:eastAsiaTheme="minorHAnsi" w:cstheme="minorBidi"/>
          <w:szCs w:val="22"/>
          <w:lang w:eastAsia="en-US"/>
        </w:rPr>
        <w:tab/>
        <w:t>132 panelen</w:t>
      </w:r>
      <w:r w:rsidRPr="009364BC">
        <w:rPr>
          <w:rFonts w:eastAsiaTheme="minorHAnsi" w:cstheme="minorBidi"/>
          <w:szCs w:val="22"/>
          <w:lang w:eastAsia="en-US"/>
        </w:rPr>
        <w:tab/>
        <w:t>+/-  53.300kWh</w:t>
      </w:r>
      <w:r w:rsidRPr="009364BC">
        <w:rPr>
          <w:rFonts w:eastAsiaTheme="minorHAnsi" w:cstheme="minorBidi"/>
          <w:szCs w:val="22"/>
          <w:lang w:eastAsia="en-US"/>
        </w:rPr>
        <w:tab/>
      </w:r>
      <w:r w:rsidRPr="009364BC">
        <w:rPr>
          <w:rFonts w:eastAsiaTheme="minorHAnsi" w:cstheme="minorBidi"/>
          <w:szCs w:val="22"/>
          <w:lang w:eastAsia="en-US"/>
        </w:rPr>
        <w:tab/>
        <w:t>Installatie begint</w:t>
      </w:r>
    </w:p>
    <w:p w14:paraId="0A293130" w14:textId="77777777" w:rsidR="009364BC" w:rsidRPr="009364BC" w:rsidRDefault="009364BC" w:rsidP="009364BC">
      <w:pPr>
        <w:rPr>
          <w:rFonts w:eastAsiaTheme="minorHAnsi" w:cstheme="minorBidi"/>
          <w:szCs w:val="22"/>
          <w:lang w:eastAsia="en-US"/>
        </w:rPr>
      </w:pPr>
    </w:p>
    <w:p w14:paraId="6950C0D2" w14:textId="77777777" w:rsidR="009364BC" w:rsidRPr="009364BC" w:rsidRDefault="009364BC" w:rsidP="009364BC">
      <w:pPr>
        <w:rPr>
          <w:rFonts w:eastAsiaTheme="minorHAnsi" w:cstheme="minorBidi"/>
          <w:b/>
          <w:bCs/>
          <w:szCs w:val="22"/>
          <w:lang w:eastAsia="en-US"/>
        </w:rPr>
      </w:pPr>
      <w:r w:rsidRPr="009364BC">
        <w:rPr>
          <w:rFonts w:eastAsiaTheme="minorHAnsi" w:cstheme="minorBidi"/>
          <w:b/>
          <w:bCs/>
          <w:szCs w:val="22"/>
          <w:lang w:eastAsia="en-US"/>
        </w:rPr>
        <w:t>Voorbereidingen</w:t>
      </w:r>
    </w:p>
    <w:p w14:paraId="5A0235F1"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Hofweg 39, Voorschoten</w:t>
      </w:r>
      <w:r w:rsidRPr="009364BC">
        <w:rPr>
          <w:rFonts w:eastAsiaTheme="minorHAnsi" w:cstheme="minorBidi"/>
          <w:szCs w:val="22"/>
          <w:lang w:eastAsia="en-US"/>
        </w:rPr>
        <w:tab/>
        <w:t>472 panelen</w:t>
      </w:r>
      <w:r w:rsidRPr="009364BC">
        <w:rPr>
          <w:rFonts w:eastAsiaTheme="minorHAnsi" w:cstheme="minorBidi"/>
          <w:szCs w:val="22"/>
          <w:lang w:eastAsia="en-US"/>
        </w:rPr>
        <w:tab/>
        <w:t>+/-206.000kWh</w:t>
      </w:r>
      <w:r w:rsidRPr="009364BC">
        <w:rPr>
          <w:rFonts w:eastAsiaTheme="minorHAnsi" w:cstheme="minorBidi"/>
          <w:szCs w:val="22"/>
          <w:lang w:eastAsia="en-US"/>
        </w:rPr>
        <w:tab/>
      </w:r>
      <w:r w:rsidRPr="009364BC">
        <w:rPr>
          <w:rFonts w:eastAsiaTheme="minorHAnsi" w:cstheme="minorBidi"/>
          <w:szCs w:val="22"/>
          <w:lang w:eastAsia="en-US"/>
        </w:rPr>
        <w:tab/>
        <w:t>Voorbereiding</w:t>
      </w:r>
    </w:p>
    <w:p w14:paraId="21DC4FD8"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Verrijn stuartln 44, Rijswijk</w:t>
      </w:r>
      <w:r w:rsidRPr="009364BC">
        <w:rPr>
          <w:rFonts w:eastAsiaTheme="minorHAnsi" w:cstheme="minorBidi"/>
          <w:szCs w:val="22"/>
          <w:lang w:eastAsia="en-US"/>
        </w:rPr>
        <w:tab/>
        <w:t>154 panelen</w:t>
      </w:r>
      <w:r w:rsidRPr="009364BC">
        <w:rPr>
          <w:rFonts w:eastAsiaTheme="minorHAnsi" w:cstheme="minorBidi"/>
          <w:szCs w:val="22"/>
          <w:lang w:eastAsia="en-US"/>
        </w:rPr>
        <w:tab/>
        <w:t>+/-  52.000kWh</w:t>
      </w:r>
      <w:r w:rsidRPr="009364BC">
        <w:rPr>
          <w:rFonts w:eastAsiaTheme="minorHAnsi" w:cstheme="minorBidi"/>
          <w:szCs w:val="22"/>
          <w:lang w:eastAsia="en-US"/>
        </w:rPr>
        <w:tab/>
      </w:r>
      <w:r w:rsidRPr="009364BC">
        <w:rPr>
          <w:rFonts w:eastAsiaTheme="minorHAnsi" w:cstheme="minorBidi"/>
          <w:szCs w:val="22"/>
          <w:lang w:eastAsia="en-US"/>
        </w:rPr>
        <w:tab/>
        <w:t>Voorbereiding</w:t>
      </w:r>
    </w:p>
    <w:p w14:paraId="1BEFDD86"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Diepenhorstlaan 8, Rijswijk</w:t>
      </w:r>
      <w:r w:rsidRPr="009364BC">
        <w:rPr>
          <w:rFonts w:eastAsiaTheme="minorHAnsi" w:cstheme="minorBidi"/>
          <w:szCs w:val="22"/>
          <w:lang w:eastAsia="en-US"/>
        </w:rPr>
        <w:tab/>
        <w:t>318 panelen</w:t>
      </w:r>
      <w:r w:rsidRPr="009364BC">
        <w:rPr>
          <w:rFonts w:eastAsiaTheme="minorHAnsi" w:cstheme="minorBidi"/>
          <w:szCs w:val="22"/>
          <w:lang w:eastAsia="en-US"/>
        </w:rPr>
        <w:tab/>
        <w:t>+/-143.000kWh</w:t>
      </w:r>
      <w:r w:rsidRPr="009364BC">
        <w:rPr>
          <w:rFonts w:eastAsiaTheme="minorHAnsi" w:cstheme="minorBidi"/>
          <w:szCs w:val="22"/>
          <w:lang w:eastAsia="en-US"/>
        </w:rPr>
        <w:tab/>
      </w:r>
      <w:r w:rsidRPr="009364BC">
        <w:rPr>
          <w:rFonts w:eastAsiaTheme="minorHAnsi" w:cstheme="minorBidi"/>
          <w:szCs w:val="22"/>
          <w:lang w:eastAsia="en-US"/>
        </w:rPr>
        <w:tab/>
        <w:t>Voorbereiding</w:t>
      </w:r>
    </w:p>
    <w:p w14:paraId="5C121F2A" w14:textId="77777777" w:rsidR="009364BC" w:rsidRPr="009364BC" w:rsidRDefault="009364BC" w:rsidP="009364BC">
      <w:pPr>
        <w:rPr>
          <w:rFonts w:eastAsiaTheme="minorHAnsi" w:cstheme="minorBidi"/>
          <w:szCs w:val="22"/>
          <w:lang w:eastAsia="en-US"/>
        </w:rPr>
      </w:pPr>
    </w:p>
    <w:p w14:paraId="3E428505"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Dit betekent dat we als groep in de loop van 2025 ruim 800.000kWh extra gaan opwekken. Hiermee zullen we als groep totaal rond de 2.000.000kWh zelf opwekken vanaf 2025. We verbruiken ongeveer 4.500.000kWh (inclusief HP) dus bijna de helft van dit verbruik wekken we zelf op.</w:t>
      </w:r>
    </w:p>
    <w:p w14:paraId="18F5E6D6" w14:textId="77777777" w:rsidR="009364BC" w:rsidRPr="009364BC" w:rsidRDefault="009364BC" w:rsidP="009364BC">
      <w:pPr>
        <w:rPr>
          <w:rFonts w:eastAsiaTheme="minorHAnsi" w:cstheme="minorBidi"/>
          <w:szCs w:val="22"/>
          <w:lang w:eastAsia="en-US"/>
        </w:rPr>
      </w:pPr>
    </w:p>
    <w:p w14:paraId="2CA5674D"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Tenslotte is het complete ingekochte stroom weer volledig Nederlands groen en heeft daardoor een uitstoot van 0g CO2 per kWh.</w:t>
      </w:r>
    </w:p>
    <w:p w14:paraId="6078BA5B" w14:textId="77777777" w:rsidR="009364BC" w:rsidRPr="009364BC" w:rsidRDefault="009364BC" w:rsidP="009364BC">
      <w:pPr>
        <w:rPr>
          <w:rFonts w:eastAsiaTheme="minorHAnsi" w:cstheme="minorBidi"/>
          <w:szCs w:val="22"/>
          <w:lang w:eastAsia="en-US"/>
        </w:rPr>
      </w:pPr>
    </w:p>
    <w:p w14:paraId="1292168B" w14:textId="77777777" w:rsidR="009364BC" w:rsidRPr="009364BC" w:rsidRDefault="009364BC" w:rsidP="009364BC">
      <w:pPr>
        <w:keepNext/>
        <w:keepLines/>
        <w:spacing w:line="276" w:lineRule="auto"/>
        <w:outlineLvl w:val="1"/>
        <w:rPr>
          <w:rFonts w:eastAsiaTheme="majorEastAsia" w:cstheme="majorBidi"/>
          <w:b/>
          <w:bCs/>
          <w:color w:val="808080" w:themeColor="background1" w:themeShade="80"/>
          <w:sz w:val="26"/>
          <w:szCs w:val="26"/>
          <w:lang w:eastAsia="en-US"/>
        </w:rPr>
      </w:pPr>
      <w:r w:rsidRPr="009364BC">
        <w:rPr>
          <w:rFonts w:eastAsiaTheme="majorEastAsia" w:cstheme="majorBidi"/>
          <w:b/>
          <w:bCs/>
          <w:color w:val="808080" w:themeColor="background1" w:themeShade="80"/>
          <w:sz w:val="26"/>
          <w:szCs w:val="26"/>
          <w:lang w:eastAsia="en-US"/>
        </w:rPr>
        <w:t>CSRD 2024</w:t>
      </w:r>
    </w:p>
    <w:p w14:paraId="0977920A"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Wellicht zullen sommige de term CSRD weleens gehoord hebben, toch communiceren we graag wat dit inhoudt en voor de organisatie gaat betekenen.</w:t>
      </w:r>
    </w:p>
    <w:p w14:paraId="4B2A3E4F" w14:textId="77777777" w:rsidR="009364BC" w:rsidRPr="009364BC" w:rsidRDefault="009364BC" w:rsidP="009364BC">
      <w:pPr>
        <w:rPr>
          <w:rFonts w:eastAsiaTheme="minorHAnsi" w:cstheme="minorBidi"/>
          <w:szCs w:val="22"/>
          <w:lang w:eastAsia="en-US"/>
        </w:rPr>
      </w:pPr>
    </w:p>
    <w:p w14:paraId="2EA52AC7"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De CSRD (Corporate Sustainability Reporting Directive) is een Europese richtlijn voor duurzaamheidsrapportage. Deze richtlijn verplicht ondernemingen te rapporteren over hun duurzaamheid door middel van verschillende duurzaamheidscriteria. Deze rapportages moeten worden goedgekeurd door onze Accountants.</w:t>
      </w:r>
    </w:p>
    <w:p w14:paraId="1166D21D" w14:textId="77777777" w:rsidR="009364BC" w:rsidRPr="009364BC" w:rsidRDefault="009364BC" w:rsidP="009364BC">
      <w:pPr>
        <w:rPr>
          <w:rFonts w:eastAsiaTheme="minorHAnsi" w:cstheme="minorBidi"/>
          <w:szCs w:val="22"/>
          <w:lang w:eastAsia="en-US"/>
        </w:rPr>
      </w:pPr>
    </w:p>
    <w:p w14:paraId="30975064"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 xml:space="preserve">In de CSRD komen drie gebieden aan bod: Environment (milieu), Social (sociaal), en Governance (bestuur), ook wel ESG genoemd. Dit gaat naast het rapporteren over je CO2-uitstoot, ook over andere aspecten waarover de Riva groep moet rapporteren. </w:t>
      </w:r>
    </w:p>
    <w:p w14:paraId="37F3EC76" w14:textId="77777777" w:rsidR="009364BC" w:rsidRPr="009364BC" w:rsidRDefault="009364BC" w:rsidP="009364BC">
      <w:pPr>
        <w:rPr>
          <w:rFonts w:eastAsiaTheme="minorHAnsi" w:cstheme="minorBidi"/>
          <w:szCs w:val="22"/>
          <w:lang w:eastAsia="en-US"/>
        </w:rPr>
      </w:pPr>
      <w:r w:rsidRPr="009364BC">
        <w:rPr>
          <w:rFonts w:eastAsiaTheme="minorHAnsi" w:cstheme="minorBidi"/>
          <w:szCs w:val="22"/>
          <w:lang w:eastAsia="en-US"/>
        </w:rPr>
        <w:t>Zoals bijvoorbeeld:</w:t>
      </w:r>
    </w:p>
    <w:p w14:paraId="23C3466E"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Personeelsbeleid</w:t>
      </w:r>
    </w:p>
    <w:p w14:paraId="1571C274"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Vervuiling (van de producten)</w:t>
      </w:r>
    </w:p>
    <w:p w14:paraId="483DA379"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Beheer van relaties</w:t>
      </w:r>
    </w:p>
    <w:p w14:paraId="7FB52FCC"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Impact van leveranciers in de gehele keten</w:t>
      </w:r>
    </w:p>
    <w:p w14:paraId="64F792F4"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Impact van gebruikers na aanschaf product</w:t>
      </w:r>
    </w:p>
    <w:p w14:paraId="08CD7F93"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Stakeholderanalyses (alle belanghebbende)</w:t>
      </w:r>
    </w:p>
    <w:p w14:paraId="4EA3D137" w14:textId="77777777" w:rsidR="009364BC" w:rsidRPr="009364BC" w:rsidRDefault="009364BC" w:rsidP="009364BC">
      <w:pPr>
        <w:numPr>
          <w:ilvl w:val="0"/>
          <w:numId w:val="19"/>
        </w:numPr>
        <w:spacing w:line="276" w:lineRule="auto"/>
        <w:rPr>
          <w:rFonts w:eastAsiaTheme="minorHAnsi" w:cstheme="minorBidi"/>
          <w:szCs w:val="22"/>
          <w:lang w:eastAsia="en-US"/>
        </w:rPr>
      </w:pPr>
      <w:r w:rsidRPr="009364BC">
        <w:rPr>
          <w:rFonts w:eastAsiaTheme="minorHAnsi" w:cstheme="minorBidi"/>
          <w:szCs w:val="22"/>
          <w:lang w:eastAsia="en-US"/>
        </w:rPr>
        <w:t>Strategie en keuzebeleid</w:t>
      </w:r>
    </w:p>
    <w:p w14:paraId="7D9E0843" w14:textId="77777777" w:rsidR="009364BC" w:rsidRPr="009364BC" w:rsidRDefault="009364BC" w:rsidP="009364BC">
      <w:pPr>
        <w:rPr>
          <w:rFonts w:eastAsiaTheme="minorHAnsi" w:cstheme="minorBidi"/>
          <w:szCs w:val="22"/>
          <w:lang w:eastAsia="en-US"/>
        </w:rPr>
      </w:pPr>
    </w:p>
    <w:p w14:paraId="32AFF803" w14:textId="77777777" w:rsidR="009364BC" w:rsidRPr="009364BC" w:rsidRDefault="009364BC" w:rsidP="009364BC">
      <w:pPr>
        <w:spacing w:after="200" w:line="276" w:lineRule="auto"/>
        <w:rPr>
          <w:rFonts w:eastAsiaTheme="majorEastAsia" w:cstheme="majorBidi"/>
          <w:b/>
          <w:bCs/>
          <w:color w:val="808080" w:themeColor="background1" w:themeShade="80"/>
          <w:sz w:val="26"/>
          <w:szCs w:val="26"/>
          <w:lang w:eastAsia="en-US"/>
        </w:rPr>
      </w:pPr>
      <w:r w:rsidRPr="009364BC">
        <w:rPr>
          <w:rFonts w:eastAsiaTheme="minorHAnsi" w:cstheme="minorBidi"/>
          <w:szCs w:val="22"/>
          <w:lang w:eastAsia="en-US"/>
        </w:rPr>
        <w:br w:type="page"/>
      </w:r>
    </w:p>
    <w:p w14:paraId="23CA66BB" w14:textId="77777777" w:rsidR="009364BC" w:rsidRPr="009364BC" w:rsidRDefault="009364BC" w:rsidP="009364BC">
      <w:pPr>
        <w:keepNext/>
        <w:keepLines/>
        <w:spacing w:line="276" w:lineRule="auto"/>
        <w:outlineLvl w:val="1"/>
        <w:rPr>
          <w:rFonts w:eastAsiaTheme="majorEastAsia" w:cstheme="majorBidi"/>
          <w:b/>
          <w:bCs/>
          <w:color w:val="808080" w:themeColor="background1" w:themeShade="80"/>
          <w:sz w:val="26"/>
          <w:szCs w:val="26"/>
          <w:lang w:eastAsia="en-US"/>
        </w:rPr>
      </w:pPr>
      <w:r w:rsidRPr="009364BC">
        <w:rPr>
          <w:rFonts w:eastAsiaTheme="majorEastAsia" w:cstheme="majorBidi"/>
          <w:b/>
          <w:bCs/>
          <w:color w:val="808080" w:themeColor="background1" w:themeShade="80"/>
          <w:sz w:val="26"/>
          <w:szCs w:val="26"/>
          <w:lang w:eastAsia="en-US"/>
        </w:rPr>
        <w:lastRenderedPageBreak/>
        <w:t>Vergelijk verbruik 2024 t.o.v. verbruik 2022 &amp; 2023</w:t>
      </w:r>
    </w:p>
    <w:p w14:paraId="26D3CD08" w14:textId="77777777" w:rsidR="009364BC" w:rsidRPr="009364BC" w:rsidRDefault="009364BC" w:rsidP="009364BC">
      <w:pPr>
        <w:spacing w:line="276" w:lineRule="auto"/>
        <w:rPr>
          <w:rFonts w:eastAsiaTheme="minorHAnsi" w:cstheme="minorBidi"/>
          <w:b/>
          <w:szCs w:val="22"/>
          <w:lang w:eastAsia="en-US"/>
        </w:rPr>
      </w:pPr>
      <w:r w:rsidRPr="009364BC">
        <w:rPr>
          <w:rFonts w:eastAsiaTheme="minorHAnsi" w:cstheme="minorBidi"/>
          <w:b/>
          <w:szCs w:val="22"/>
          <w:lang w:eastAsia="en-US"/>
        </w:rPr>
        <w:t>Elektra</w:t>
      </w:r>
    </w:p>
    <w:p w14:paraId="266D6F1E"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szCs w:val="22"/>
          <w:lang w:eastAsia="en-US"/>
        </w:rPr>
        <w:t xml:space="preserve"> </w:t>
      </w:r>
      <w:r w:rsidRPr="009364BC">
        <w:rPr>
          <w:rFonts w:eastAsiaTheme="minorHAnsi" w:cstheme="minorBidi"/>
          <w:noProof/>
          <w:szCs w:val="22"/>
        </w:rPr>
        <w:drawing>
          <wp:inline distT="0" distB="0" distL="0" distR="0" wp14:anchorId="0B702BBD" wp14:editId="694AAAAE">
            <wp:extent cx="4572000" cy="2743200"/>
            <wp:effectExtent l="0" t="0" r="0" b="0"/>
            <wp:docPr id="301" name="Grafiek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4CA91D" w14:textId="77777777" w:rsidR="009364BC" w:rsidRPr="009364BC" w:rsidRDefault="009364BC" w:rsidP="009364BC">
      <w:pPr>
        <w:spacing w:line="276" w:lineRule="auto"/>
        <w:rPr>
          <w:rFonts w:eastAsiaTheme="minorHAnsi" w:cstheme="minorBidi"/>
          <w:szCs w:val="22"/>
          <w:lang w:eastAsia="en-US"/>
        </w:rPr>
      </w:pPr>
      <w:bookmarkStart w:id="436" w:name="_Hlk181697317"/>
      <w:r w:rsidRPr="009364BC">
        <w:rPr>
          <w:rFonts w:eastAsiaTheme="minorHAnsi" w:cstheme="minorBidi"/>
          <w:szCs w:val="22"/>
          <w:lang w:eastAsia="en-US"/>
        </w:rPr>
        <w:t xml:space="preserve">t.o.v. 2023 Q1: </w:t>
      </w:r>
      <w:r w:rsidRPr="009364BC">
        <w:rPr>
          <w:rFonts w:eastAsiaTheme="minorHAnsi" w:cstheme="minorBidi"/>
          <w:szCs w:val="22"/>
          <w:lang w:eastAsia="en-US"/>
        </w:rPr>
        <w:tab/>
        <w:t xml:space="preserve">  +81.826kWh</w:t>
      </w:r>
    </w:p>
    <w:p w14:paraId="4B00A7DC"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szCs w:val="22"/>
          <w:lang w:eastAsia="en-US"/>
        </w:rPr>
        <w:t xml:space="preserve">t.o.v. 2023 Q2: </w:t>
      </w:r>
      <w:r w:rsidRPr="009364BC">
        <w:rPr>
          <w:rFonts w:eastAsiaTheme="minorHAnsi" w:cstheme="minorBidi"/>
          <w:szCs w:val="22"/>
          <w:lang w:eastAsia="en-US"/>
        </w:rPr>
        <w:tab/>
        <w:t xml:space="preserve">     -8.117kWh</w:t>
      </w:r>
    </w:p>
    <w:p w14:paraId="73347318" w14:textId="77777777" w:rsidR="009364BC" w:rsidRPr="009364BC" w:rsidRDefault="009364BC" w:rsidP="009364BC">
      <w:pPr>
        <w:spacing w:line="276" w:lineRule="auto"/>
        <w:rPr>
          <w:rFonts w:eastAsiaTheme="minorHAnsi" w:cstheme="minorBidi"/>
          <w:b/>
          <w:szCs w:val="22"/>
          <w:lang w:eastAsia="en-US"/>
        </w:rPr>
      </w:pPr>
      <w:r w:rsidRPr="009364BC">
        <w:rPr>
          <w:rFonts w:eastAsiaTheme="minorHAnsi" w:cstheme="minorBidi"/>
          <w:b/>
          <w:szCs w:val="22"/>
          <w:lang w:eastAsia="en-US"/>
        </w:rPr>
        <w:t xml:space="preserve">t.o.v. 2023 H1: </w:t>
      </w:r>
      <w:r w:rsidRPr="009364BC">
        <w:rPr>
          <w:rFonts w:eastAsiaTheme="minorHAnsi" w:cstheme="minorBidi"/>
          <w:b/>
          <w:szCs w:val="22"/>
          <w:lang w:eastAsia="en-US"/>
        </w:rPr>
        <w:tab/>
        <w:t xml:space="preserve">  +73.709kWh</w:t>
      </w:r>
      <w:r w:rsidRPr="009364BC">
        <w:rPr>
          <w:rFonts w:eastAsiaTheme="minorHAnsi" w:cstheme="minorBidi"/>
          <w:b/>
          <w:szCs w:val="22"/>
          <w:lang w:eastAsia="en-US"/>
        </w:rPr>
        <w:tab/>
        <w:t>+0kg CO2</w:t>
      </w:r>
    </w:p>
    <w:bookmarkEnd w:id="436"/>
    <w:p w14:paraId="3E304732" w14:textId="77777777" w:rsidR="009364BC" w:rsidRPr="009364BC" w:rsidRDefault="009364BC" w:rsidP="009364BC">
      <w:pPr>
        <w:spacing w:line="276" w:lineRule="auto"/>
        <w:rPr>
          <w:rFonts w:eastAsiaTheme="minorHAnsi" w:cstheme="minorBidi"/>
          <w:szCs w:val="22"/>
          <w:lang w:eastAsia="en-US"/>
        </w:rPr>
      </w:pPr>
    </w:p>
    <w:p w14:paraId="5D281D28" w14:textId="77777777" w:rsidR="009364BC" w:rsidRPr="009364BC" w:rsidRDefault="009364BC" w:rsidP="009364BC">
      <w:pPr>
        <w:spacing w:line="276" w:lineRule="auto"/>
        <w:rPr>
          <w:rFonts w:eastAsiaTheme="minorHAnsi" w:cstheme="minorBidi"/>
          <w:b/>
          <w:szCs w:val="22"/>
          <w:lang w:eastAsia="en-US"/>
        </w:rPr>
      </w:pPr>
      <w:r w:rsidRPr="009364BC">
        <w:rPr>
          <w:rFonts w:eastAsiaTheme="minorHAnsi" w:cstheme="minorBidi"/>
          <w:b/>
          <w:szCs w:val="22"/>
          <w:lang w:eastAsia="en-US"/>
        </w:rPr>
        <w:t>Gas</w:t>
      </w:r>
    </w:p>
    <w:p w14:paraId="66F3791F"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noProof/>
          <w:szCs w:val="22"/>
        </w:rPr>
        <w:drawing>
          <wp:inline distT="0" distB="0" distL="0" distR="0" wp14:anchorId="7082B7D0" wp14:editId="61D2A843">
            <wp:extent cx="4572000" cy="2743200"/>
            <wp:effectExtent l="0" t="0" r="0" b="0"/>
            <wp:docPr id="302" name="Grafiek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7A8230"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szCs w:val="22"/>
          <w:lang w:eastAsia="en-US"/>
        </w:rPr>
        <w:t xml:space="preserve">t.o.v. 2023 Q1: </w:t>
      </w:r>
      <w:r w:rsidRPr="009364BC">
        <w:rPr>
          <w:rFonts w:eastAsiaTheme="minorHAnsi" w:cstheme="minorBidi"/>
          <w:szCs w:val="22"/>
          <w:lang w:eastAsia="en-US"/>
        </w:rPr>
        <w:tab/>
        <w:t>-43.546m3</w:t>
      </w:r>
    </w:p>
    <w:p w14:paraId="67E142CD"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szCs w:val="22"/>
          <w:lang w:eastAsia="en-US"/>
        </w:rPr>
        <w:t xml:space="preserve">t.o.v. 2023 Q2: </w:t>
      </w:r>
      <w:r w:rsidRPr="009364BC">
        <w:rPr>
          <w:rFonts w:eastAsiaTheme="minorHAnsi" w:cstheme="minorBidi"/>
          <w:szCs w:val="22"/>
          <w:lang w:eastAsia="en-US"/>
        </w:rPr>
        <w:tab/>
        <w:t xml:space="preserve">  -9.931m3</w:t>
      </w:r>
    </w:p>
    <w:p w14:paraId="47CCAABB" w14:textId="77777777" w:rsidR="009364BC" w:rsidRPr="009364BC" w:rsidRDefault="009364BC" w:rsidP="009364BC">
      <w:pPr>
        <w:spacing w:line="276" w:lineRule="auto"/>
        <w:rPr>
          <w:rFonts w:eastAsiaTheme="minorHAnsi" w:cstheme="minorBidi"/>
          <w:b/>
          <w:szCs w:val="22"/>
          <w:lang w:eastAsia="en-US"/>
        </w:rPr>
      </w:pPr>
      <w:r w:rsidRPr="009364BC">
        <w:rPr>
          <w:rFonts w:eastAsiaTheme="minorHAnsi" w:cstheme="minorBidi"/>
          <w:b/>
          <w:szCs w:val="22"/>
          <w:lang w:eastAsia="en-US"/>
        </w:rPr>
        <w:t xml:space="preserve">t.o.v. 2023 H1: </w:t>
      </w:r>
      <w:r w:rsidRPr="009364BC">
        <w:rPr>
          <w:rFonts w:eastAsiaTheme="minorHAnsi" w:cstheme="minorBidi"/>
          <w:b/>
          <w:szCs w:val="22"/>
          <w:lang w:eastAsia="en-US"/>
        </w:rPr>
        <w:tab/>
        <w:t>-53.477m3</w:t>
      </w:r>
      <w:r w:rsidRPr="009364BC">
        <w:rPr>
          <w:rFonts w:eastAsiaTheme="minorHAnsi" w:cstheme="minorBidi"/>
          <w:b/>
          <w:szCs w:val="22"/>
          <w:lang w:eastAsia="en-US"/>
        </w:rPr>
        <w:tab/>
        <w:t>-114.119kg CO2</w:t>
      </w:r>
    </w:p>
    <w:p w14:paraId="11BEB63B" w14:textId="77777777" w:rsidR="009364BC" w:rsidRPr="009364BC" w:rsidRDefault="009364BC" w:rsidP="009364BC">
      <w:pPr>
        <w:spacing w:line="276" w:lineRule="auto"/>
        <w:rPr>
          <w:rFonts w:eastAsiaTheme="minorHAnsi" w:cstheme="minorBidi"/>
          <w:b/>
          <w:szCs w:val="22"/>
          <w:lang w:eastAsia="en-US"/>
        </w:rPr>
      </w:pPr>
    </w:p>
    <w:p w14:paraId="5C61B74B" w14:textId="77777777" w:rsidR="009364BC" w:rsidRPr="009364BC" w:rsidRDefault="009364BC" w:rsidP="009364BC">
      <w:pPr>
        <w:spacing w:line="276" w:lineRule="auto"/>
        <w:rPr>
          <w:rFonts w:eastAsiaTheme="minorHAnsi" w:cstheme="minorBidi"/>
          <w:b/>
          <w:szCs w:val="22"/>
          <w:lang w:eastAsia="en-US"/>
        </w:rPr>
      </w:pPr>
    </w:p>
    <w:p w14:paraId="2BC1AB7D" w14:textId="77777777" w:rsidR="009364BC" w:rsidRPr="009364BC" w:rsidRDefault="009364BC" w:rsidP="009364BC">
      <w:pPr>
        <w:spacing w:line="276" w:lineRule="auto"/>
        <w:rPr>
          <w:rFonts w:eastAsiaTheme="minorHAnsi" w:cstheme="minorBidi"/>
          <w:b/>
          <w:szCs w:val="22"/>
          <w:lang w:eastAsia="en-US"/>
        </w:rPr>
      </w:pPr>
      <w:r w:rsidRPr="009364BC">
        <w:rPr>
          <w:rFonts w:eastAsiaTheme="minorHAnsi" w:cstheme="minorBidi"/>
          <w:b/>
          <w:szCs w:val="22"/>
          <w:lang w:eastAsia="en-US"/>
        </w:rPr>
        <w:t>Toelichting</w:t>
      </w:r>
    </w:p>
    <w:p w14:paraId="3FDC9BD3" w14:textId="77777777" w:rsidR="009364BC" w:rsidRPr="009364BC" w:rsidRDefault="009364BC" w:rsidP="009364BC">
      <w:pPr>
        <w:numPr>
          <w:ilvl w:val="0"/>
          <w:numId w:val="19"/>
        </w:numPr>
        <w:spacing w:line="276" w:lineRule="auto"/>
        <w:contextualSpacing/>
        <w:rPr>
          <w:rFonts w:eastAsiaTheme="minorHAnsi" w:cstheme="minorBidi"/>
          <w:szCs w:val="22"/>
          <w:lang w:eastAsia="en-US"/>
        </w:rPr>
      </w:pPr>
      <w:r w:rsidRPr="009364BC">
        <w:rPr>
          <w:rFonts w:eastAsiaTheme="minorHAnsi" w:cstheme="minorBidi"/>
          <w:szCs w:val="22"/>
          <w:lang w:eastAsia="en-US"/>
        </w:rPr>
        <w:t xml:space="preserve">Sinds Augustus 2023 is de locatie Donau 120 gasloos. Q1 2024 is dus de eerste winter waarin het pand met stroom is verwarmd. Dit verklaard mede de stijging in stroomverbruik. </w:t>
      </w:r>
    </w:p>
    <w:p w14:paraId="0D52B716" w14:textId="77777777" w:rsidR="009364BC" w:rsidRPr="009364BC" w:rsidRDefault="009364BC" w:rsidP="009364BC">
      <w:pPr>
        <w:numPr>
          <w:ilvl w:val="0"/>
          <w:numId w:val="19"/>
        </w:numPr>
        <w:spacing w:line="276" w:lineRule="auto"/>
        <w:contextualSpacing/>
        <w:rPr>
          <w:rFonts w:eastAsiaTheme="minorHAnsi" w:cstheme="minorBidi"/>
          <w:szCs w:val="22"/>
          <w:lang w:eastAsia="en-US"/>
        </w:rPr>
      </w:pPr>
      <w:r w:rsidRPr="009364BC">
        <w:rPr>
          <w:rFonts w:eastAsiaTheme="minorHAnsi" w:cstheme="minorBidi"/>
          <w:szCs w:val="22"/>
          <w:lang w:eastAsia="en-US"/>
        </w:rPr>
        <w:t>Binnen de groep zijn meer laadpalen &amp; warmtepompen geplaatst, Ook dit resulteert in een hoger stroomverbruik</w:t>
      </w:r>
    </w:p>
    <w:p w14:paraId="39467AC5" w14:textId="77777777" w:rsidR="009364BC" w:rsidRPr="009364BC" w:rsidRDefault="009364BC" w:rsidP="009364BC">
      <w:pPr>
        <w:spacing w:line="276" w:lineRule="auto"/>
        <w:rPr>
          <w:rFonts w:eastAsiaTheme="minorHAnsi" w:cstheme="minorBidi"/>
          <w:b/>
          <w:szCs w:val="22"/>
          <w:lang w:eastAsia="en-US"/>
        </w:rPr>
      </w:pPr>
      <w:r w:rsidRPr="009364BC">
        <w:rPr>
          <w:rFonts w:eastAsiaTheme="minorHAnsi" w:cstheme="minorBidi"/>
          <w:szCs w:val="22"/>
          <w:lang w:eastAsia="en-US"/>
        </w:rPr>
        <w:br w:type="page"/>
      </w:r>
    </w:p>
    <w:p w14:paraId="5FE09EBF" w14:textId="77777777" w:rsidR="009364BC" w:rsidRPr="009364BC" w:rsidRDefault="009364BC" w:rsidP="009364BC">
      <w:pPr>
        <w:keepNext/>
        <w:keepLines/>
        <w:spacing w:line="276" w:lineRule="auto"/>
        <w:outlineLvl w:val="1"/>
        <w:rPr>
          <w:rFonts w:eastAsiaTheme="majorEastAsia" w:cstheme="majorBidi"/>
          <w:b/>
          <w:bCs/>
          <w:color w:val="808080" w:themeColor="background1" w:themeShade="80"/>
          <w:sz w:val="26"/>
          <w:szCs w:val="26"/>
          <w:lang w:eastAsia="en-US"/>
        </w:rPr>
      </w:pPr>
      <w:r w:rsidRPr="009364BC">
        <w:rPr>
          <w:rFonts w:eastAsiaTheme="majorEastAsia" w:cstheme="majorBidi"/>
          <w:b/>
          <w:bCs/>
          <w:color w:val="808080" w:themeColor="background1" w:themeShade="80"/>
          <w:sz w:val="26"/>
          <w:szCs w:val="26"/>
          <w:lang w:eastAsia="en-US"/>
        </w:rPr>
        <w:lastRenderedPageBreak/>
        <w:t>CO2 Uitstoot Q1 2024</w:t>
      </w:r>
    </w:p>
    <w:p w14:paraId="4736F4A8" w14:textId="77777777" w:rsidR="009364BC" w:rsidRPr="009364BC" w:rsidRDefault="009364BC" w:rsidP="009364BC">
      <w:pPr>
        <w:rPr>
          <w:rFonts w:eastAsiaTheme="minorHAnsi" w:cstheme="minorBidi"/>
          <w:szCs w:val="22"/>
          <w:lang w:eastAsia="en-US"/>
        </w:rPr>
      </w:pPr>
      <w:r w:rsidRPr="009364BC">
        <w:rPr>
          <w:rFonts w:eastAsiaTheme="minorHAnsi" w:cstheme="minorBidi"/>
          <w:noProof/>
          <w:szCs w:val="22"/>
          <w:lang w:eastAsia="en-US"/>
        </w:rPr>
        <w:drawing>
          <wp:inline distT="0" distB="0" distL="0" distR="0" wp14:anchorId="698DFC5C" wp14:editId="07175674">
            <wp:extent cx="5760720" cy="3312795"/>
            <wp:effectExtent l="0" t="0" r="0" b="1905"/>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312795"/>
                    </a:xfrm>
                    <a:prstGeom prst="rect">
                      <a:avLst/>
                    </a:prstGeom>
                    <a:noFill/>
                    <a:ln>
                      <a:noFill/>
                    </a:ln>
                  </pic:spPr>
                </pic:pic>
              </a:graphicData>
            </a:graphic>
          </wp:inline>
        </w:drawing>
      </w:r>
    </w:p>
    <w:p w14:paraId="2254A0C2" w14:textId="77777777" w:rsidR="009364BC" w:rsidRPr="009364BC" w:rsidRDefault="009364BC" w:rsidP="009364BC">
      <w:pPr>
        <w:rPr>
          <w:rFonts w:eastAsiaTheme="minorHAnsi" w:cstheme="minorBidi"/>
          <w:szCs w:val="22"/>
          <w:lang w:eastAsia="en-US"/>
        </w:rPr>
      </w:pPr>
    </w:p>
    <w:p w14:paraId="23A7F025"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noProof/>
          <w:szCs w:val="22"/>
        </w:rPr>
        <w:drawing>
          <wp:inline distT="0" distB="0" distL="0" distR="0" wp14:anchorId="255C4B60" wp14:editId="60C4744B">
            <wp:extent cx="4448175" cy="3209925"/>
            <wp:effectExtent l="0" t="0" r="9525" b="9525"/>
            <wp:docPr id="304" name="Grafiek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B481B9" w14:textId="77777777" w:rsidR="009364BC" w:rsidRPr="009364BC" w:rsidRDefault="009364BC" w:rsidP="009364BC">
      <w:pPr>
        <w:spacing w:after="200" w:line="276" w:lineRule="auto"/>
        <w:rPr>
          <w:rFonts w:eastAsiaTheme="minorHAnsi" w:cstheme="minorBidi"/>
          <w:szCs w:val="22"/>
          <w:lang w:eastAsia="en-US"/>
        </w:rPr>
      </w:pPr>
      <w:r w:rsidRPr="009364BC">
        <w:rPr>
          <w:rFonts w:eastAsiaTheme="minorHAnsi" w:cstheme="minorBidi"/>
          <w:szCs w:val="22"/>
          <w:lang w:eastAsia="en-US"/>
        </w:rPr>
        <w:br w:type="page"/>
      </w:r>
    </w:p>
    <w:p w14:paraId="33E17E95" w14:textId="77777777" w:rsidR="009364BC" w:rsidRPr="009364BC" w:rsidRDefault="009364BC" w:rsidP="009364BC">
      <w:pPr>
        <w:keepNext/>
        <w:keepLines/>
        <w:spacing w:line="276" w:lineRule="auto"/>
        <w:outlineLvl w:val="1"/>
        <w:rPr>
          <w:rFonts w:eastAsiaTheme="majorEastAsia" w:cstheme="majorBidi"/>
          <w:b/>
          <w:bCs/>
          <w:color w:val="808080" w:themeColor="background1" w:themeShade="80"/>
          <w:sz w:val="26"/>
          <w:szCs w:val="26"/>
          <w:lang w:eastAsia="en-US"/>
        </w:rPr>
      </w:pPr>
      <w:r w:rsidRPr="009364BC">
        <w:rPr>
          <w:rFonts w:eastAsiaTheme="majorEastAsia" w:cstheme="majorBidi"/>
          <w:b/>
          <w:bCs/>
          <w:color w:val="808080" w:themeColor="background1" w:themeShade="80"/>
          <w:sz w:val="26"/>
          <w:szCs w:val="26"/>
          <w:lang w:eastAsia="en-US"/>
        </w:rPr>
        <w:lastRenderedPageBreak/>
        <w:t>CO2 Uitstoot Q2 2024</w:t>
      </w:r>
    </w:p>
    <w:p w14:paraId="6CC1F504"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noProof/>
          <w:szCs w:val="22"/>
          <w:lang w:eastAsia="en-US"/>
        </w:rPr>
        <w:drawing>
          <wp:inline distT="0" distB="0" distL="0" distR="0" wp14:anchorId="6BAE59F4" wp14:editId="1ABDD762">
            <wp:extent cx="6343749" cy="3648075"/>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5362" cy="3649003"/>
                    </a:xfrm>
                    <a:prstGeom prst="rect">
                      <a:avLst/>
                    </a:prstGeom>
                    <a:noFill/>
                    <a:ln>
                      <a:noFill/>
                    </a:ln>
                  </pic:spPr>
                </pic:pic>
              </a:graphicData>
            </a:graphic>
          </wp:inline>
        </w:drawing>
      </w:r>
    </w:p>
    <w:p w14:paraId="67E180F4" w14:textId="77777777" w:rsidR="009364BC" w:rsidRPr="009364BC" w:rsidRDefault="009364BC" w:rsidP="009364BC">
      <w:pPr>
        <w:spacing w:line="276" w:lineRule="auto"/>
        <w:rPr>
          <w:rFonts w:eastAsiaTheme="minorHAnsi" w:cstheme="minorBidi"/>
          <w:noProof/>
          <w:szCs w:val="22"/>
        </w:rPr>
      </w:pPr>
    </w:p>
    <w:p w14:paraId="511CFD10" w14:textId="77777777" w:rsidR="009364BC" w:rsidRPr="009364BC" w:rsidRDefault="009364BC" w:rsidP="009364BC">
      <w:pPr>
        <w:spacing w:line="276" w:lineRule="auto"/>
        <w:rPr>
          <w:rFonts w:eastAsiaTheme="minorHAnsi" w:cstheme="minorBidi"/>
          <w:szCs w:val="22"/>
          <w:lang w:eastAsia="en-US"/>
        </w:rPr>
      </w:pPr>
      <w:r w:rsidRPr="009364BC">
        <w:rPr>
          <w:rFonts w:eastAsiaTheme="minorHAnsi" w:cstheme="minorBidi"/>
          <w:noProof/>
          <w:szCs w:val="22"/>
          <w:lang w:eastAsia="en-US"/>
        </w:rPr>
        <w:drawing>
          <wp:inline distT="0" distB="0" distL="0" distR="0" wp14:anchorId="7FFC9A3F" wp14:editId="18B66650">
            <wp:extent cx="4581525" cy="2447925"/>
            <wp:effectExtent l="0" t="0" r="9525" b="9525"/>
            <wp:docPr id="306" name="Grafiek 306">
              <a:extLst xmlns:a="http://schemas.openxmlformats.org/drawingml/2006/main">
                <a:ext uri="{FF2B5EF4-FFF2-40B4-BE49-F238E27FC236}">
                  <a16:creationId xmlns:a16="http://schemas.microsoft.com/office/drawing/2014/main" id="{71DBCCFA-4348-4A29-BD74-136E92D0A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252248" w14:textId="77777777" w:rsidR="009364BC" w:rsidRPr="009364BC" w:rsidRDefault="009364BC" w:rsidP="009364BC">
      <w:pPr>
        <w:spacing w:line="276" w:lineRule="auto"/>
        <w:rPr>
          <w:rFonts w:eastAsiaTheme="minorHAnsi" w:cstheme="minorBidi"/>
          <w:szCs w:val="22"/>
          <w:lang w:eastAsia="en-US"/>
        </w:rPr>
      </w:pPr>
    </w:p>
    <w:p w14:paraId="0BA10B56" w14:textId="77777777" w:rsidR="009364BC" w:rsidRPr="009364BC" w:rsidRDefault="009364BC" w:rsidP="009364BC">
      <w:pPr>
        <w:rPr>
          <w:rFonts w:eastAsiaTheme="minorHAnsi" w:cs="Arial"/>
          <w:sz w:val="22"/>
          <w:szCs w:val="22"/>
          <w:lang w:eastAsia="en-US"/>
        </w:rPr>
      </w:pPr>
    </w:p>
    <w:p w14:paraId="3C3C9A4A" w14:textId="77777777" w:rsidR="009364BC" w:rsidRPr="009364BC" w:rsidRDefault="009364BC" w:rsidP="009364BC">
      <w:pPr>
        <w:rPr>
          <w:rFonts w:eastAsiaTheme="minorHAnsi" w:cs="Arial"/>
          <w:sz w:val="22"/>
          <w:szCs w:val="22"/>
          <w:lang w:eastAsia="en-US"/>
        </w:rPr>
      </w:pPr>
    </w:p>
    <w:p w14:paraId="7BF7DDA0" w14:textId="77777777" w:rsidR="009364BC" w:rsidRPr="009364BC" w:rsidRDefault="009364BC" w:rsidP="009364BC">
      <w:pPr>
        <w:rPr>
          <w:rFonts w:eastAsiaTheme="minorHAnsi" w:cs="Arial"/>
          <w:sz w:val="22"/>
          <w:szCs w:val="22"/>
          <w:lang w:eastAsia="en-US"/>
        </w:rPr>
      </w:pPr>
    </w:p>
    <w:p w14:paraId="6EFE2DAC" w14:textId="77777777" w:rsidR="009364BC" w:rsidRPr="009364BC" w:rsidRDefault="009364BC" w:rsidP="009364BC">
      <w:pPr>
        <w:rPr>
          <w:rFonts w:eastAsiaTheme="minorHAnsi" w:cstheme="minorBidi"/>
          <w:szCs w:val="22"/>
          <w:lang w:eastAsia="en-US"/>
        </w:rPr>
      </w:pPr>
      <w:r w:rsidRPr="009364BC">
        <w:rPr>
          <w:rFonts w:eastAsiaTheme="minorHAnsi" w:cs="Arial"/>
          <w:sz w:val="22"/>
          <w:szCs w:val="22"/>
          <w:lang w:eastAsia="en-US"/>
        </w:rPr>
        <w:t>Aldo Buikema</w:t>
      </w:r>
    </w:p>
    <w:p w14:paraId="282B04B7" w14:textId="77777777" w:rsidR="009364BC" w:rsidRPr="009364BC" w:rsidRDefault="009364BC" w:rsidP="009364BC">
      <w:pPr>
        <w:rPr>
          <w:rFonts w:eastAsiaTheme="minorHAnsi" w:cs="Arial"/>
          <w:sz w:val="22"/>
          <w:szCs w:val="22"/>
          <w:lang w:eastAsia="en-US"/>
        </w:rPr>
      </w:pPr>
      <w:r w:rsidRPr="009364BC">
        <w:rPr>
          <w:rFonts w:eastAsiaTheme="minorHAnsi" w:cs="Arial"/>
          <w:sz w:val="22"/>
          <w:szCs w:val="22"/>
          <w:lang w:eastAsia="en-US"/>
        </w:rPr>
        <w:t>Riva groep</w:t>
      </w:r>
    </w:p>
    <w:p w14:paraId="1560A33F" w14:textId="77777777" w:rsidR="009364BC" w:rsidRPr="009364BC" w:rsidRDefault="009364BC" w:rsidP="009364BC">
      <w:pPr>
        <w:rPr>
          <w:rFonts w:eastAsiaTheme="minorHAnsi" w:cs="Arial"/>
          <w:sz w:val="22"/>
          <w:szCs w:val="22"/>
          <w:lang w:eastAsia="en-US"/>
        </w:rPr>
      </w:pPr>
    </w:p>
    <w:p w14:paraId="3763554B" w14:textId="77777777" w:rsidR="009364BC" w:rsidRPr="009364BC" w:rsidRDefault="009364BC" w:rsidP="009364BC">
      <w:pPr>
        <w:rPr>
          <w:rFonts w:asciiTheme="minorHAnsi" w:eastAsiaTheme="minorHAnsi" w:hAnsiTheme="minorHAnsi" w:cstheme="minorBidi"/>
          <w:noProof/>
          <w:sz w:val="22"/>
          <w:szCs w:val="22"/>
        </w:rPr>
      </w:pPr>
      <w:r w:rsidRPr="009364BC">
        <w:rPr>
          <w:rFonts w:asciiTheme="minorHAnsi" w:eastAsiaTheme="minorHAnsi" w:hAnsiTheme="minorHAnsi" w:cstheme="minorBidi"/>
          <w:noProof/>
          <w:sz w:val="22"/>
          <w:szCs w:val="22"/>
        </w:rPr>
        <w:t xml:space="preserve"> </w:t>
      </w:r>
    </w:p>
    <w:p w14:paraId="78CBFAEE" w14:textId="77777777" w:rsidR="009364BC" w:rsidRPr="009364BC" w:rsidRDefault="009364BC" w:rsidP="009364BC">
      <w:pPr>
        <w:rPr>
          <w:rFonts w:asciiTheme="minorHAnsi" w:eastAsiaTheme="minorHAnsi" w:hAnsiTheme="minorHAnsi" w:cstheme="minorBidi"/>
          <w:noProof/>
          <w:sz w:val="22"/>
          <w:szCs w:val="22"/>
        </w:rPr>
      </w:pPr>
    </w:p>
    <w:p w14:paraId="446670C0" w14:textId="77777777" w:rsidR="009364BC" w:rsidRPr="009364BC" w:rsidRDefault="009364BC" w:rsidP="009364BC">
      <w:pPr>
        <w:rPr>
          <w:rFonts w:asciiTheme="minorHAnsi" w:eastAsiaTheme="minorHAnsi" w:hAnsiTheme="minorHAnsi" w:cstheme="minorBidi"/>
          <w:noProof/>
          <w:sz w:val="22"/>
          <w:szCs w:val="22"/>
        </w:rPr>
      </w:pPr>
    </w:p>
    <w:p w14:paraId="29004BFF" w14:textId="77777777" w:rsidR="009364BC" w:rsidRPr="009364BC" w:rsidRDefault="009364BC" w:rsidP="009364BC">
      <w:pPr>
        <w:rPr>
          <w:rFonts w:eastAsiaTheme="minorHAnsi" w:cs="Arial"/>
          <w:sz w:val="22"/>
          <w:szCs w:val="22"/>
          <w:lang w:eastAsia="en-US"/>
        </w:rPr>
      </w:pPr>
      <w:r w:rsidRPr="009364BC">
        <w:rPr>
          <w:rFonts w:asciiTheme="minorHAnsi" w:eastAsiaTheme="minorHAnsi" w:hAnsiTheme="minorHAnsi" w:cstheme="minorBidi"/>
          <w:noProof/>
          <w:sz w:val="22"/>
          <w:szCs w:val="22"/>
        </w:rPr>
        <w:drawing>
          <wp:anchor distT="0" distB="0" distL="114300" distR="114300" simplePos="0" relativeHeight="251687936" behindDoc="1" locked="0" layoutInCell="1" allowOverlap="1" wp14:anchorId="287FD59E" wp14:editId="4B32DDF9">
            <wp:simplePos x="0" y="0"/>
            <wp:positionH relativeFrom="column">
              <wp:posOffset>4785995</wp:posOffset>
            </wp:positionH>
            <wp:positionV relativeFrom="paragraph">
              <wp:posOffset>377190</wp:posOffset>
            </wp:positionV>
            <wp:extent cx="1157415" cy="569343"/>
            <wp:effectExtent l="0" t="0" r="5080" b="2540"/>
            <wp:wrapNone/>
            <wp:docPr id="307" name="Afbeelding 307" descr="C:\Users\v.velde\AppData\Local\Microsoft\Windows\INetCache\Content.Word\Logo_Co2-prestatie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elde\AppData\Local\Microsoft\Windows\INetCache\Content.Word\Logo_Co2-prestatieladd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7415" cy="5693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4BC">
        <w:rPr>
          <w:rFonts w:asciiTheme="minorHAnsi" w:eastAsiaTheme="minorHAnsi" w:hAnsiTheme="minorHAnsi" w:cstheme="minorBidi"/>
          <w:noProof/>
          <w:sz w:val="22"/>
          <w:szCs w:val="22"/>
        </w:rPr>
        <w:drawing>
          <wp:anchor distT="0" distB="0" distL="114300" distR="114300" simplePos="0" relativeHeight="251689984" behindDoc="1" locked="0" layoutInCell="1" allowOverlap="1" wp14:anchorId="797A6F8C" wp14:editId="691642BF">
            <wp:simplePos x="0" y="0"/>
            <wp:positionH relativeFrom="column">
              <wp:posOffset>2309495</wp:posOffset>
            </wp:positionH>
            <wp:positionV relativeFrom="paragraph">
              <wp:posOffset>437515</wp:posOffset>
            </wp:positionV>
            <wp:extent cx="1257300" cy="485775"/>
            <wp:effectExtent l="0" t="0" r="0" b="9525"/>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257300" cy="485775"/>
                    </a:xfrm>
                    <a:prstGeom prst="rect">
                      <a:avLst/>
                    </a:prstGeom>
                  </pic:spPr>
                </pic:pic>
              </a:graphicData>
            </a:graphic>
            <wp14:sizeRelH relativeFrom="page">
              <wp14:pctWidth>0</wp14:pctWidth>
            </wp14:sizeRelH>
            <wp14:sizeRelV relativeFrom="page">
              <wp14:pctHeight>0</wp14:pctHeight>
            </wp14:sizeRelV>
          </wp:anchor>
        </w:drawing>
      </w:r>
      <w:r w:rsidRPr="009364BC">
        <w:rPr>
          <w:rFonts w:asciiTheme="minorHAnsi" w:eastAsiaTheme="minorHAnsi" w:hAnsiTheme="minorHAnsi" w:cstheme="minorBidi"/>
          <w:noProof/>
          <w:sz w:val="22"/>
          <w:szCs w:val="22"/>
        </w:rPr>
        <w:drawing>
          <wp:anchor distT="0" distB="0" distL="114300" distR="114300" simplePos="0" relativeHeight="251688960" behindDoc="1" locked="0" layoutInCell="1" allowOverlap="1" wp14:anchorId="160B8104" wp14:editId="526131F2">
            <wp:simplePos x="0" y="0"/>
            <wp:positionH relativeFrom="column">
              <wp:posOffset>-246380</wp:posOffset>
            </wp:positionH>
            <wp:positionV relativeFrom="paragraph">
              <wp:posOffset>432435</wp:posOffset>
            </wp:positionV>
            <wp:extent cx="1435501" cy="362309"/>
            <wp:effectExtent l="0" t="0" r="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5501" cy="362309"/>
                    </a:xfrm>
                    <a:prstGeom prst="rect">
                      <a:avLst/>
                    </a:prstGeom>
                  </pic:spPr>
                </pic:pic>
              </a:graphicData>
            </a:graphic>
            <wp14:sizeRelH relativeFrom="page">
              <wp14:pctWidth>0</wp14:pctWidth>
            </wp14:sizeRelH>
            <wp14:sizeRelV relativeFrom="page">
              <wp14:pctHeight>0</wp14:pctHeight>
            </wp14:sizeRelV>
          </wp:anchor>
        </w:drawing>
      </w:r>
    </w:p>
    <w:p w14:paraId="4205B466" w14:textId="6D28ED45" w:rsidR="00FD5BA8" w:rsidRDefault="00FD5BA8">
      <w:pPr>
        <w:spacing w:after="200" w:line="276" w:lineRule="auto"/>
        <w:rPr>
          <w:rFonts w:ascii="Times New Roman" w:hAnsi="Times New Roman"/>
          <w:sz w:val="24"/>
        </w:rPr>
      </w:pPr>
      <w:r>
        <w:br w:type="page"/>
      </w:r>
    </w:p>
    <w:p w14:paraId="6FE689F7" w14:textId="1CFC4FE7" w:rsidR="00FD5BA8" w:rsidRDefault="009364BC" w:rsidP="00FD5BA8">
      <w:pPr>
        <w:pStyle w:val="Geenafstand"/>
      </w:pPr>
      <w:r>
        <w:lastRenderedPageBreak/>
        <w:t>2024 December</w:t>
      </w:r>
    </w:p>
    <w:p w14:paraId="169202E6" w14:textId="31CF376E" w:rsidR="009364BC" w:rsidRDefault="009364BC" w:rsidP="00FD5BA8">
      <w:pPr>
        <w:pStyle w:val="Geenafstand"/>
      </w:pPr>
      <w:r>
        <w:t>Zowel intern als extern</w:t>
      </w:r>
    </w:p>
    <w:p w14:paraId="64F851C6" w14:textId="025B10DD" w:rsidR="009364BC" w:rsidRDefault="009364BC" w:rsidP="00FD5BA8">
      <w:pPr>
        <w:pStyle w:val="Geenafstand"/>
      </w:pPr>
      <w:r>
        <w:rPr>
          <w:noProof/>
        </w:rPr>
        <w:drawing>
          <wp:inline distT="0" distB="0" distL="0" distR="0" wp14:anchorId="7AA29A6A" wp14:editId="6F90BD96">
            <wp:extent cx="5760720" cy="6114415"/>
            <wp:effectExtent l="0" t="0" r="0" b="635"/>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6114415"/>
                    </a:xfrm>
                    <a:prstGeom prst="rect">
                      <a:avLst/>
                    </a:prstGeom>
                  </pic:spPr>
                </pic:pic>
              </a:graphicData>
            </a:graphic>
          </wp:inline>
        </w:drawing>
      </w:r>
    </w:p>
    <w:p w14:paraId="7A47AB8F" w14:textId="758E4B8D" w:rsidR="00FD5BA8" w:rsidRDefault="00FD5BA8" w:rsidP="00FD5BA8">
      <w:pPr>
        <w:pStyle w:val="Geenafstand"/>
      </w:pPr>
    </w:p>
    <w:p w14:paraId="56EB627C" w14:textId="77777777" w:rsidR="009364BC" w:rsidRDefault="009364BC">
      <w:pPr>
        <w:spacing w:after="200" w:line="276" w:lineRule="auto"/>
        <w:rPr>
          <w:rFonts w:eastAsiaTheme="majorEastAsia" w:cstheme="majorBidi"/>
          <w:b/>
          <w:bCs/>
          <w:color w:val="808080" w:themeColor="background1" w:themeShade="80"/>
          <w:sz w:val="26"/>
          <w:szCs w:val="26"/>
        </w:rPr>
      </w:pPr>
      <w:bookmarkStart w:id="437" w:name="_Toc191369829"/>
      <w:r>
        <w:br w:type="page"/>
      </w:r>
    </w:p>
    <w:p w14:paraId="7F67E4CD" w14:textId="4FC18269" w:rsidR="009364BC" w:rsidRDefault="009364BC" w:rsidP="009364BC">
      <w:pPr>
        <w:pStyle w:val="Geenafstand"/>
      </w:pPr>
      <w:r>
        <w:lastRenderedPageBreak/>
        <w:t>Externe Communiccatie</w:t>
      </w:r>
    </w:p>
    <w:p w14:paraId="4DB4E351" w14:textId="77777777" w:rsidR="009364BC" w:rsidRDefault="009364BC" w:rsidP="009364BC">
      <w:pPr>
        <w:pStyle w:val="Geenafstand"/>
      </w:pPr>
    </w:p>
    <w:p w14:paraId="48E7874E" w14:textId="77777777" w:rsidR="009364BC" w:rsidRDefault="009364BC">
      <w:pPr>
        <w:spacing w:after="200" w:line="276" w:lineRule="auto"/>
      </w:pPr>
      <w:r>
        <w:rPr>
          <w:noProof/>
        </w:rPr>
        <w:drawing>
          <wp:inline distT="0" distB="0" distL="0" distR="0" wp14:anchorId="4E1AD9ED" wp14:editId="7A824D8A">
            <wp:extent cx="5760720" cy="4037330"/>
            <wp:effectExtent l="0" t="0" r="0" b="127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037330"/>
                    </a:xfrm>
                    <a:prstGeom prst="rect">
                      <a:avLst/>
                    </a:prstGeom>
                  </pic:spPr>
                </pic:pic>
              </a:graphicData>
            </a:graphic>
          </wp:inline>
        </w:drawing>
      </w:r>
    </w:p>
    <w:p w14:paraId="0FD6DE9F" w14:textId="4275DAFB" w:rsidR="009364BC" w:rsidRDefault="00FB3B69">
      <w:pPr>
        <w:spacing w:after="200" w:line="276" w:lineRule="auto"/>
      </w:pPr>
      <w:hyperlink r:id="rId56" w:history="1">
        <w:r w:rsidR="009364BC" w:rsidRPr="006F5B22">
          <w:rPr>
            <w:rStyle w:val="Hyperlink"/>
          </w:rPr>
          <w:t>https://wittebrug.nl/co2-prestatieladder/</w:t>
        </w:r>
      </w:hyperlink>
    </w:p>
    <w:p w14:paraId="50406C8F" w14:textId="77777777" w:rsidR="009364BC" w:rsidRDefault="009364BC">
      <w:pPr>
        <w:spacing w:after="200" w:line="276" w:lineRule="auto"/>
      </w:pPr>
      <w:r>
        <w:br w:type="page"/>
      </w:r>
    </w:p>
    <w:p w14:paraId="0281B27F" w14:textId="77777777" w:rsidR="009364BC" w:rsidRDefault="009364BC" w:rsidP="009364BC">
      <w:pPr>
        <w:pStyle w:val="Geenafstand"/>
      </w:pPr>
      <w:r>
        <w:lastRenderedPageBreak/>
        <w:t>Externe Communicatie</w:t>
      </w:r>
    </w:p>
    <w:p w14:paraId="7172BA72" w14:textId="77777777" w:rsidR="009364BC" w:rsidRDefault="009364BC" w:rsidP="009364BC">
      <w:pPr>
        <w:pStyle w:val="Geenafstand"/>
      </w:pPr>
      <w:r>
        <w:t>MT/Sprout SD 400</w:t>
      </w:r>
    </w:p>
    <w:p w14:paraId="77E3F229" w14:textId="702AD3D1" w:rsidR="007C4AAD" w:rsidRDefault="007C4AAD" w:rsidP="009364BC">
      <w:pPr>
        <w:pStyle w:val="Geenafstand"/>
      </w:pPr>
      <w:r>
        <w:rPr>
          <w:noProof/>
        </w:rPr>
        <w:drawing>
          <wp:inline distT="0" distB="0" distL="0" distR="0" wp14:anchorId="7DD29D2C" wp14:editId="782DD9CE">
            <wp:extent cx="5760720" cy="7607300"/>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7607300"/>
                    </a:xfrm>
                    <a:prstGeom prst="rect">
                      <a:avLst/>
                    </a:prstGeom>
                  </pic:spPr>
                </pic:pic>
              </a:graphicData>
            </a:graphic>
          </wp:inline>
        </w:drawing>
      </w:r>
    </w:p>
    <w:p w14:paraId="360CEFB0" w14:textId="77777777" w:rsidR="007C4AAD" w:rsidRDefault="007C4AAD">
      <w:pPr>
        <w:spacing w:after="200" w:line="276" w:lineRule="auto"/>
        <w:rPr>
          <w:rFonts w:ascii="Times New Roman" w:hAnsi="Times New Roman"/>
          <w:sz w:val="24"/>
        </w:rPr>
      </w:pPr>
      <w:r>
        <w:br w:type="page"/>
      </w:r>
    </w:p>
    <w:p w14:paraId="174FEC59" w14:textId="597F31B1" w:rsidR="009364BC" w:rsidRDefault="007C4AAD" w:rsidP="009364BC">
      <w:pPr>
        <w:pStyle w:val="Geenafstand"/>
      </w:pPr>
      <w:r>
        <w:rPr>
          <w:noProof/>
        </w:rPr>
        <w:lastRenderedPageBreak/>
        <w:drawing>
          <wp:inline distT="0" distB="0" distL="0" distR="0" wp14:anchorId="7FA23454" wp14:editId="40146E54">
            <wp:extent cx="5760720" cy="7607300"/>
            <wp:effectExtent l="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7607300"/>
                    </a:xfrm>
                    <a:prstGeom prst="rect">
                      <a:avLst/>
                    </a:prstGeom>
                  </pic:spPr>
                </pic:pic>
              </a:graphicData>
            </a:graphic>
          </wp:inline>
        </w:drawing>
      </w:r>
    </w:p>
    <w:p w14:paraId="442EBD1A" w14:textId="5967A2F8" w:rsidR="009364BC" w:rsidRDefault="009364BC" w:rsidP="009364BC">
      <w:pPr>
        <w:pStyle w:val="Geenafstand"/>
        <w:rPr>
          <w:rFonts w:eastAsiaTheme="majorEastAsia" w:cstheme="majorBidi"/>
          <w:color w:val="808080" w:themeColor="background1" w:themeShade="80"/>
          <w:sz w:val="26"/>
          <w:szCs w:val="26"/>
        </w:rPr>
      </w:pPr>
      <w:r>
        <w:br w:type="page"/>
      </w:r>
    </w:p>
    <w:p w14:paraId="2A8D7D45" w14:textId="1F2E097D" w:rsidR="00FC2492" w:rsidRDefault="007A4F55" w:rsidP="007A4F55">
      <w:pPr>
        <w:pStyle w:val="Kop2"/>
      </w:pPr>
      <w:r>
        <w:lastRenderedPageBreak/>
        <w:t>IV.</w:t>
      </w:r>
      <w:r>
        <w:tab/>
        <w:t xml:space="preserve">Vestigingen </w:t>
      </w:r>
      <w:r w:rsidR="0035339E">
        <w:t>januari 2024</w:t>
      </w:r>
      <w:bookmarkEnd w:id="437"/>
    </w:p>
    <w:p w14:paraId="56EEF1E8" w14:textId="646D2BD7" w:rsidR="001D5E4C" w:rsidRDefault="001D5E4C" w:rsidP="001D5E4C">
      <w:pPr>
        <w:pStyle w:val="Geenafstand"/>
      </w:pPr>
      <w:r>
        <w:t>Februari 2025</w:t>
      </w:r>
    </w:p>
    <w:p w14:paraId="4FE5EF00" w14:textId="1D7CAD99" w:rsidR="001D5E4C" w:rsidRPr="001D5E4C" w:rsidRDefault="001D5E4C" w:rsidP="001D5E4C">
      <w:pPr>
        <w:pStyle w:val="Geenafstand"/>
        <w:rPr>
          <w:rFonts w:ascii="Arial" w:hAnsi="Arial"/>
          <w:sz w:val="20"/>
        </w:rPr>
      </w:pPr>
      <w:r w:rsidRPr="001D5E4C">
        <w:rPr>
          <w:noProof/>
        </w:rPr>
        <w:drawing>
          <wp:inline distT="0" distB="0" distL="0" distR="0" wp14:anchorId="636D5E24" wp14:editId="1FA6987C">
            <wp:extent cx="8265654" cy="4484518"/>
            <wp:effectExtent l="4445" t="0" r="6985" b="6985"/>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8276567" cy="4490439"/>
                    </a:xfrm>
                    <a:prstGeom prst="rect">
                      <a:avLst/>
                    </a:prstGeom>
                    <a:noFill/>
                    <a:ln>
                      <a:noFill/>
                    </a:ln>
                  </pic:spPr>
                </pic:pic>
              </a:graphicData>
            </a:graphic>
          </wp:inline>
        </w:drawing>
      </w:r>
      <w:r>
        <w:br w:type="page"/>
      </w:r>
    </w:p>
    <w:p w14:paraId="110B7E56" w14:textId="28188653" w:rsidR="00FC2492" w:rsidRDefault="0035339E" w:rsidP="00E155D5">
      <w:pPr>
        <w:pStyle w:val="Geenafstand"/>
      </w:pPr>
      <w:r>
        <w:lastRenderedPageBreak/>
        <w:t>Januari 2024</w:t>
      </w:r>
    </w:p>
    <w:p w14:paraId="00FA5A8D" w14:textId="77777777" w:rsidR="00D728FA" w:rsidRDefault="00D728FA" w:rsidP="00E155D5">
      <w:pPr>
        <w:pStyle w:val="Geenafstand"/>
      </w:pPr>
      <w:r w:rsidRPr="00D728FA">
        <w:rPr>
          <w:noProof/>
        </w:rPr>
        <w:drawing>
          <wp:inline distT="0" distB="0" distL="0" distR="0" wp14:anchorId="465315F6" wp14:editId="7C7E5548">
            <wp:extent cx="8314683" cy="4922800"/>
            <wp:effectExtent l="318"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8319675" cy="4925756"/>
                    </a:xfrm>
                    <a:prstGeom prst="rect">
                      <a:avLst/>
                    </a:prstGeom>
                    <a:noFill/>
                    <a:ln>
                      <a:noFill/>
                    </a:ln>
                  </pic:spPr>
                </pic:pic>
              </a:graphicData>
            </a:graphic>
          </wp:inline>
        </w:drawing>
      </w:r>
    </w:p>
    <w:p w14:paraId="1F707445" w14:textId="77777777" w:rsidR="00217BE7" w:rsidRDefault="00217BE7">
      <w:pPr>
        <w:spacing w:after="200" w:line="276" w:lineRule="auto"/>
        <w:rPr>
          <w:rFonts w:ascii="Times New Roman" w:hAnsi="Times New Roman"/>
          <w:sz w:val="24"/>
        </w:rPr>
      </w:pPr>
    </w:p>
    <w:p w14:paraId="38293284" w14:textId="77777777" w:rsidR="00217BE7" w:rsidRDefault="00E66713" w:rsidP="006369C4">
      <w:pPr>
        <w:pStyle w:val="Kop2"/>
      </w:pPr>
      <w:bookmarkStart w:id="438" w:name="_Toc191369830"/>
      <w:r>
        <w:t>V</w:t>
      </w:r>
      <w:r w:rsidR="006369C4">
        <w:t>.</w:t>
      </w:r>
      <w:r w:rsidR="006369C4">
        <w:tab/>
      </w:r>
      <w:r w:rsidR="00C523A5">
        <w:t>QuickScans</w:t>
      </w:r>
      <w:bookmarkEnd w:id="438"/>
    </w:p>
    <w:p w14:paraId="1F83C0D1" w14:textId="77777777" w:rsidR="00C523A5" w:rsidRDefault="00C523A5">
      <w:pPr>
        <w:spacing w:after="200" w:line="276" w:lineRule="auto"/>
      </w:pPr>
      <w:r w:rsidRPr="00C523A5">
        <w:rPr>
          <w:noProof/>
        </w:rPr>
        <w:drawing>
          <wp:inline distT="0" distB="0" distL="0" distR="0" wp14:anchorId="159A9FF9" wp14:editId="67F7CDD3">
            <wp:extent cx="8686468" cy="6356692"/>
            <wp:effectExtent l="2858" t="0" r="3492" b="3493"/>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8697310" cy="6364626"/>
                    </a:xfrm>
                    <a:prstGeom prst="rect">
                      <a:avLst/>
                    </a:prstGeom>
                    <a:noFill/>
                    <a:ln>
                      <a:noFill/>
                    </a:ln>
                  </pic:spPr>
                </pic:pic>
              </a:graphicData>
            </a:graphic>
          </wp:inline>
        </w:drawing>
      </w:r>
    </w:p>
    <w:p w14:paraId="1C88DF67" w14:textId="77777777" w:rsidR="00C523A5" w:rsidRDefault="00C523A5">
      <w:pPr>
        <w:spacing w:after="200" w:line="276" w:lineRule="auto"/>
      </w:pPr>
      <w:r w:rsidRPr="00C523A5">
        <w:rPr>
          <w:noProof/>
        </w:rPr>
        <w:drawing>
          <wp:inline distT="0" distB="0" distL="0" distR="0" wp14:anchorId="28A0049A" wp14:editId="1DDD3F78">
            <wp:extent cx="8442803" cy="6210988"/>
            <wp:effectExtent l="0" t="8255" r="762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8451148" cy="6217127"/>
                    </a:xfrm>
                    <a:prstGeom prst="rect">
                      <a:avLst/>
                    </a:prstGeom>
                    <a:noFill/>
                    <a:ln>
                      <a:noFill/>
                    </a:ln>
                  </pic:spPr>
                </pic:pic>
              </a:graphicData>
            </a:graphic>
          </wp:inline>
        </w:drawing>
      </w:r>
    </w:p>
    <w:p w14:paraId="49EF4537" w14:textId="77777777" w:rsidR="00C523A5" w:rsidRDefault="00C523A5">
      <w:pPr>
        <w:spacing w:after="200" w:line="276" w:lineRule="auto"/>
      </w:pPr>
      <w:r>
        <w:br w:type="page"/>
      </w:r>
    </w:p>
    <w:p w14:paraId="7B3F1DCD" w14:textId="77777777" w:rsidR="006369C4" w:rsidRDefault="00C523A5">
      <w:pPr>
        <w:spacing w:after="200" w:line="276" w:lineRule="auto"/>
      </w:pPr>
      <w:r w:rsidRPr="00C523A5">
        <w:rPr>
          <w:noProof/>
        </w:rPr>
        <w:drawing>
          <wp:inline distT="0" distB="0" distL="0" distR="0" wp14:anchorId="4BD8A8EC" wp14:editId="51D546C4">
            <wp:extent cx="8522416" cy="1778329"/>
            <wp:effectExtent l="318"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8562593" cy="1786713"/>
                    </a:xfrm>
                    <a:prstGeom prst="rect">
                      <a:avLst/>
                    </a:prstGeom>
                    <a:noFill/>
                    <a:ln>
                      <a:noFill/>
                    </a:ln>
                  </pic:spPr>
                </pic:pic>
              </a:graphicData>
            </a:graphic>
          </wp:inline>
        </w:drawing>
      </w:r>
      <w:r>
        <w:br w:type="page"/>
      </w:r>
    </w:p>
    <w:p w14:paraId="3F6744F9" w14:textId="77777777" w:rsidR="006369C4" w:rsidRDefault="00E66713" w:rsidP="006369C4">
      <w:pPr>
        <w:pStyle w:val="Kop2"/>
      </w:pPr>
      <w:bookmarkStart w:id="439" w:name="_Toc191369831"/>
      <w:r>
        <w:t>VI</w:t>
      </w:r>
      <w:r w:rsidR="006369C4">
        <w:t>.</w:t>
      </w:r>
      <w:r w:rsidR="006369C4">
        <w:tab/>
        <w:t xml:space="preserve">Energielabel </w:t>
      </w:r>
      <w:r w:rsidR="00C523A5">
        <w:t>Audi terminal</w:t>
      </w:r>
      <w:bookmarkEnd w:id="439"/>
    </w:p>
    <w:p w14:paraId="77CDD5E7" w14:textId="77777777" w:rsidR="006369C4" w:rsidRDefault="006369C4" w:rsidP="006369C4">
      <w:r>
        <w:rPr>
          <w:noProof/>
        </w:rPr>
        <w:drawing>
          <wp:inline distT="0" distB="0" distL="0" distR="0" wp14:anchorId="7E08AFA8" wp14:editId="2E47B3CC">
            <wp:extent cx="6235256" cy="8644270"/>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37601" cy="8647521"/>
                    </a:xfrm>
                    <a:prstGeom prst="rect">
                      <a:avLst/>
                    </a:prstGeom>
                  </pic:spPr>
                </pic:pic>
              </a:graphicData>
            </a:graphic>
          </wp:inline>
        </w:drawing>
      </w:r>
    </w:p>
    <w:p w14:paraId="2E93E9C4" w14:textId="77777777" w:rsidR="006369C4" w:rsidRDefault="006369C4" w:rsidP="006369C4">
      <w:r>
        <w:rPr>
          <w:noProof/>
        </w:rPr>
        <w:drawing>
          <wp:inline distT="0" distB="0" distL="0" distR="0" wp14:anchorId="0FC96504" wp14:editId="3C34FE01">
            <wp:extent cx="5983503" cy="8474149"/>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87856" cy="8480314"/>
                    </a:xfrm>
                    <a:prstGeom prst="rect">
                      <a:avLst/>
                    </a:prstGeom>
                  </pic:spPr>
                </pic:pic>
              </a:graphicData>
            </a:graphic>
          </wp:inline>
        </w:drawing>
      </w:r>
    </w:p>
    <w:p w14:paraId="7B7BDEF0" w14:textId="77777777" w:rsidR="006369C4" w:rsidRDefault="006369C4">
      <w:pPr>
        <w:spacing w:after="200" w:line="276" w:lineRule="auto"/>
      </w:pPr>
      <w:r>
        <w:br w:type="page"/>
      </w:r>
    </w:p>
    <w:p w14:paraId="5A249C1D" w14:textId="77777777" w:rsidR="00F5344A" w:rsidRDefault="006369C4" w:rsidP="006369C4">
      <w:r>
        <w:rPr>
          <w:noProof/>
        </w:rPr>
        <w:drawing>
          <wp:inline distT="0" distB="0" distL="0" distR="0" wp14:anchorId="58014501" wp14:editId="43C10CA2">
            <wp:extent cx="5890438" cy="8371143"/>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92530" cy="8374116"/>
                    </a:xfrm>
                    <a:prstGeom prst="rect">
                      <a:avLst/>
                    </a:prstGeom>
                  </pic:spPr>
                </pic:pic>
              </a:graphicData>
            </a:graphic>
          </wp:inline>
        </w:drawing>
      </w:r>
    </w:p>
    <w:p w14:paraId="4985F959" w14:textId="77777777" w:rsidR="00F5344A" w:rsidRDefault="00F5344A">
      <w:pPr>
        <w:spacing w:after="200" w:line="276" w:lineRule="auto"/>
      </w:pPr>
      <w:r>
        <w:br w:type="page"/>
      </w:r>
    </w:p>
    <w:p w14:paraId="33BBABFE" w14:textId="77777777" w:rsidR="004170A9" w:rsidRDefault="00F5344A" w:rsidP="006369C4">
      <w:r>
        <w:rPr>
          <w:noProof/>
        </w:rPr>
        <w:drawing>
          <wp:inline distT="0" distB="0" distL="0" distR="0" wp14:anchorId="600E7173" wp14:editId="25233760">
            <wp:extent cx="6283459" cy="1786270"/>
            <wp:effectExtent l="0" t="0" r="3175"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88002" cy="1787562"/>
                    </a:xfrm>
                    <a:prstGeom prst="rect">
                      <a:avLst/>
                    </a:prstGeom>
                  </pic:spPr>
                </pic:pic>
              </a:graphicData>
            </a:graphic>
          </wp:inline>
        </w:drawing>
      </w:r>
    </w:p>
    <w:p w14:paraId="41C1EEE3" w14:textId="77777777" w:rsidR="004170A9" w:rsidRDefault="004170A9">
      <w:pPr>
        <w:spacing w:after="200" w:line="276" w:lineRule="auto"/>
      </w:pPr>
      <w:r>
        <w:br w:type="page"/>
      </w:r>
    </w:p>
    <w:p w14:paraId="47F65C79" w14:textId="77777777" w:rsidR="006369C4" w:rsidRDefault="004170A9" w:rsidP="004170A9">
      <w:pPr>
        <w:pStyle w:val="Kop2"/>
      </w:pPr>
      <w:bookmarkStart w:id="440" w:name="_Toc191369832"/>
      <w:r>
        <w:t>VII.</w:t>
      </w:r>
      <w:r>
        <w:tab/>
      </w:r>
      <w:r w:rsidRPr="004170A9">
        <w:t>Tijdschrift opening Audi terminal, Wittebrug duurzaam</w:t>
      </w:r>
      <w:bookmarkEnd w:id="440"/>
    </w:p>
    <w:p w14:paraId="514657E9" w14:textId="77777777" w:rsidR="004170A9" w:rsidRPr="004170A9" w:rsidRDefault="004170A9" w:rsidP="004170A9">
      <w:pPr>
        <w:pStyle w:val="Geenafstand"/>
      </w:pPr>
      <w:r>
        <w:rPr>
          <w:noProof/>
        </w:rPr>
        <w:drawing>
          <wp:inline distT="0" distB="0" distL="0" distR="0" wp14:anchorId="5310153F" wp14:editId="2B0BF4A5">
            <wp:extent cx="7526340" cy="5655540"/>
            <wp:effectExtent l="1905" t="0" r="635" b="63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5400000">
                      <a:off x="0" y="0"/>
                      <a:ext cx="7532261" cy="5659989"/>
                    </a:xfrm>
                    <a:prstGeom prst="rect">
                      <a:avLst/>
                    </a:prstGeom>
                  </pic:spPr>
                </pic:pic>
              </a:graphicData>
            </a:graphic>
          </wp:inline>
        </w:drawing>
      </w:r>
    </w:p>
    <w:sectPr w:rsidR="004170A9" w:rsidRPr="004170A9" w:rsidSect="007B6292">
      <w:footerReference w:type="default" r:id="rId6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B7FC9" w14:textId="77777777" w:rsidR="0049020F" w:rsidRDefault="0049020F" w:rsidP="006B5A68">
      <w:r>
        <w:separator/>
      </w:r>
    </w:p>
  </w:endnote>
  <w:endnote w:type="continuationSeparator" w:id="0">
    <w:p w14:paraId="5C47C66A" w14:textId="77777777" w:rsidR="0049020F" w:rsidRDefault="0049020F" w:rsidP="006B5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693375"/>
      <w:docPartObj>
        <w:docPartGallery w:val="Page Numbers (Bottom of Page)"/>
        <w:docPartUnique/>
      </w:docPartObj>
    </w:sdtPr>
    <w:sdtEndPr/>
    <w:sdtContent>
      <w:p w14:paraId="68DD51BF" w14:textId="77777777" w:rsidR="0049020F" w:rsidRDefault="0049020F">
        <w:pPr>
          <w:pStyle w:val="Voettekst"/>
          <w:jc w:val="right"/>
        </w:pPr>
      </w:p>
      <w:p w14:paraId="0D95F032" w14:textId="77777777" w:rsidR="0049020F" w:rsidRDefault="0049020F">
        <w:pPr>
          <w:pStyle w:val="Voettekst"/>
          <w:jc w:val="right"/>
        </w:pPr>
        <w:r>
          <w:fldChar w:fldCharType="begin"/>
        </w:r>
        <w:r>
          <w:instrText>PAGE   \* MERGEFORMAT</w:instrText>
        </w:r>
        <w:r>
          <w:fldChar w:fldCharType="separate"/>
        </w:r>
        <w:r w:rsidR="00B03776">
          <w:rPr>
            <w:noProof/>
          </w:rPr>
          <w:t>19</w:t>
        </w:r>
        <w:r>
          <w:fldChar w:fldCharType="end"/>
        </w:r>
      </w:p>
    </w:sdtContent>
  </w:sdt>
  <w:p w14:paraId="4C2C5F8B" w14:textId="77777777" w:rsidR="0049020F" w:rsidRDefault="0049020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A2CE7" w14:textId="77777777" w:rsidR="0049020F" w:rsidRDefault="0049020F" w:rsidP="006B5A68">
      <w:r>
        <w:separator/>
      </w:r>
    </w:p>
  </w:footnote>
  <w:footnote w:type="continuationSeparator" w:id="0">
    <w:p w14:paraId="69EBB475" w14:textId="77777777" w:rsidR="0049020F" w:rsidRDefault="0049020F" w:rsidP="006B5A68">
      <w:r>
        <w:continuationSeparator/>
      </w:r>
    </w:p>
  </w:footnote>
  <w:footnote w:id="1">
    <w:p w14:paraId="4D267E20" w14:textId="77777777" w:rsidR="0049020F" w:rsidRDefault="0049020F" w:rsidP="006B5A68">
      <w:pPr>
        <w:pStyle w:val="Voetnoottekst"/>
      </w:pPr>
      <w:r>
        <w:rPr>
          <w:rStyle w:val="Voetnootmarkering"/>
        </w:rPr>
        <w:footnoteRef/>
      </w:r>
      <w:r>
        <w:t xml:space="preserve"> AG staat voor </w:t>
      </w:r>
      <w:r w:rsidRPr="00004ABD">
        <w:rPr>
          <w:rFonts w:cs="Arial"/>
          <w:szCs w:val="30"/>
        </w:rPr>
        <w:t>Aktiengesellschaft</w:t>
      </w:r>
      <w:r>
        <w:rPr>
          <w:rFonts w:cs="Arial"/>
          <w:szCs w:val="30"/>
        </w:rPr>
        <w:t xml:space="preserve"> en</w:t>
      </w:r>
      <w:r w:rsidRPr="00004ABD">
        <w:rPr>
          <w:sz w:val="12"/>
        </w:rPr>
        <w:t xml:space="preserve"> </w:t>
      </w:r>
      <w:r>
        <w:t>is de Duitse term voor naamloze vennootschap, NV</w:t>
      </w:r>
    </w:p>
  </w:footnote>
  <w:footnote w:id="2">
    <w:p w14:paraId="58C17341" w14:textId="77777777" w:rsidR="0049020F" w:rsidRDefault="0049020F" w:rsidP="006B5A68">
      <w:pPr>
        <w:pStyle w:val="Voetnoottekst"/>
      </w:pPr>
      <w:r>
        <w:rPr>
          <w:rStyle w:val="Voetnootmarkering"/>
        </w:rPr>
        <w:footnoteRef/>
      </w:r>
      <w:r>
        <w:t xml:space="preserve"> Onder de VAG vallen: VW, Audi, Seat, Skoda, Porsche, Bentley, Lamborghini en Bugatti. Wittebrug exploiteert de eerste vier merken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A88"/>
    <w:multiLevelType w:val="multilevel"/>
    <w:tmpl w:val="FEFCA1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16EF5"/>
    <w:multiLevelType w:val="multilevel"/>
    <w:tmpl w:val="0BB0D4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E6C72"/>
    <w:multiLevelType w:val="hybridMultilevel"/>
    <w:tmpl w:val="333CD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215DF9"/>
    <w:multiLevelType w:val="multilevel"/>
    <w:tmpl w:val="E4424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451F1B"/>
    <w:multiLevelType w:val="hybridMultilevel"/>
    <w:tmpl w:val="23C0D74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5740D0"/>
    <w:multiLevelType w:val="hybridMultilevel"/>
    <w:tmpl w:val="9C8064BC"/>
    <w:lvl w:ilvl="0" w:tplc="E1E471BC">
      <w:start w:val="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9A72E0"/>
    <w:multiLevelType w:val="multilevel"/>
    <w:tmpl w:val="91EA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04B51"/>
    <w:multiLevelType w:val="hybridMultilevel"/>
    <w:tmpl w:val="DC4A88E4"/>
    <w:lvl w:ilvl="0" w:tplc="2530F022">
      <w:start w:val="1"/>
      <w:numFmt w:val="decimal"/>
      <w:lvlText w:val="%1."/>
      <w:lvlJc w:val="left"/>
      <w:pPr>
        <w:ind w:left="720" w:hanging="360"/>
      </w:pPr>
      <w:rPr>
        <w:rFonts w:ascii="Arial" w:eastAsia="Times New Roman" w:hAnsi="Arial"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EA5892"/>
    <w:multiLevelType w:val="multilevel"/>
    <w:tmpl w:val="618A83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184B59"/>
    <w:multiLevelType w:val="hybridMultilevel"/>
    <w:tmpl w:val="2B70E140"/>
    <w:lvl w:ilvl="0" w:tplc="8862C04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F47D17"/>
    <w:multiLevelType w:val="hybridMultilevel"/>
    <w:tmpl w:val="2F982AD4"/>
    <w:lvl w:ilvl="0" w:tplc="6ED681A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1904CE"/>
    <w:multiLevelType w:val="hybridMultilevel"/>
    <w:tmpl w:val="E202180E"/>
    <w:lvl w:ilvl="0" w:tplc="3A0ADA1E">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093E9F"/>
    <w:multiLevelType w:val="hybridMultilevel"/>
    <w:tmpl w:val="C3D2ECEA"/>
    <w:lvl w:ilvl="0" w:tplc="D8CA65A4">
      <w:start w:val="2023"/>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2D30AD4"/>
    <w:multiLevelType w:val="hybridMultilevel"/>
    <w:tmpl w:val="86F874EE"/>
    <w:lvl w:ilvl="0" w:tplc="A16C2E3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2E363EB"/>
    <w:multiLevelType w:val="multilevel"/>
    <w:tmpl w:val="E27C5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99A7B09"/>
    <w:multiLevelType w:val="hybridMultilevel"/>
    <w:tmpl w:val="980232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69ED7444"/>
    <w:multiLevelType w:val="hybridMultilevel"/>
    <w:tmpl w:val="352A0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EDE0DC8"/>
    <w:multiLevelType w:val="multilevel"/>
    <w:tmpl w:val="ECE83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0E77E9"/>
    <w:multiLevelType w:val="hybridMultilevel"/>
    <w:tmpl w:val="81B81940"/>
    <w:lvl w:ilvl="0" w:tplc="959C211C">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94D5CF9"/>
    <w:multiLevelType w:val="hybridMultilevel"/>
    <w:tmpl w:val="3C120C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5"/>
  </w:num>
  <w:num w:numId="5">
    <w:abstractNumId w:val="13"/>
  </w:num>
  <w:num w:numId="6">
    <w:abstractNumId w:val="9"/>
  </w:num>
  <w:num w:numId="7">
    <w:abstractNumId w:val="10"/>
  </w:num>
  <w:num w:numId="8">
    <w:abstractNumId w:val="11"/>
  </w:num>
  <w:num w:numId="9">
    <w:abstractNumId w:val="1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0"/>
  </w:num>
  <w:num w:numId="13">
    <w:abstractNumId w:val="1"/>
  </w:num>
  <w:num w:numId="14">
    <w:abstractNumId w:val="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6"/>
  </w:num>
  <w:num w:numId="18">
    <w:abstractNumId w:val="16"/>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ADF"/>
    <w:rsid w:val="00000CF0"/>
    <w:rsid w:val="00001732"/>
    <w:rsid w:val="00002B8D"/>
    <w:rsid w:val="000173C2"/>
    <w:rsid w:val="000257B9"/>
    <w:rsid w:val="0004154A"/>
    <w:rsid w:val="00071CE5"/>
    <w:rsid w:val="00080131"/>
    <w:rsid w:val="00091DA9"/>
    <w:rsid w:val="000921BC"/>
    <w:rsid w:val="000B27D5"/>
    <w:rsid w:val="000B439E"/>
    <w:rsid w:val="000B6CA3"/>
    <w:rsid w:val="000D0E1E"/>
    <w:rsid w:val="000F296B"/>
    <w:rsid w:val="000F514F"/>
    <w:rsid w:val="00112DB8"/>
    <w:rsid w:val="00113A82"/>
    <w:rsid w:val="0012327C"/>
    <w:rsid w:val="00141770"/>
    <w:rsid w:val="001546C3"/>
    <w:rsid w:val="00165929"/>
    <w:rsid w:val="001715AC"/>
    <w:rsid w:val="00175532"/>
    <w:rsid w:val="00186B6E"/>
    <w:rsid w:val="00192C39"/>
    <w:rsid w:val="001979C6"/>
    <w:rsid w:val="001B2324"/>
    <w:rsid w:val="001C49E4"/>
    <w:rsid w:val="001D5E4C"/>
    <w:rsid w:val="001E697B"/>
    <w:rsid w:val="001F06FB"/>
    <w:rsid w:val="001F2303"/>
    <w:rsid w:val="00203515"/>
    <w:rsid w:val="0021077B"/>
    <w:rsid w:val="00217BE7"/>
    <w:rsid w:val="0023524C"/>
    <w:rsid w:val="00271B0B"/>
    <w:rsid w:val="002814AE"/>
    <w:rsid w:val="002814AF"/>
    <w:rsid w:val="00287DD9"/>
    <w:rsid w:val="00296D05"/>
    <w:rsid w:val="002B52DF"/>
    <w:rsid w:val="002C165D"/>
    <w:rsid w:val="002C6CA0"/>
    <w:rsid w:val="002E5D39"/>
    <w:rsid w:val="002E6F1F"/>
    <w:rsid w:val="002F581D"/>
    <w:rsid w:val="003234D4"/>
    <w:rsid w:val="00340EA1"/>
    <w:rsid w:val="0034685A"/>
    <w:rsid w:val="0035339E"/>
    <w:rsid w:val="003643B8"/>
    <w:rsid w:val="003713FC"/>
    <w:rsid w:val="00381096"/>
    <w:rsid w:val="00384F07"/>
    <w:rsid w:val="00392A03"/>
    <w:rsid w:val="00396D14"/>
    <w:rsid w:val="003A0A26"/>
    <w:rsid w:val="003A3932"/>
    <w:rsid w:val="003B018B"/>
    <w:rsid w:val="003C27E5"/>
    <w:rsid w:val="003D4C1F"/>
    <w:rsid w:val="003D51F9"/>
    <w:rsid w:val="003D7714"/>
    <w:rsid w:val="003E58DE"/>
    <w:rsid w:val="003F505A"/>
    <w:rsid w:val="00415873"/>
    <w:rsid w:val="004170A9"/>
    <w:rsid w:val="004209DB"/>
    <w:rsid w:val="00422E6B"/>
    <w:rsid w:val="0042720E"/>
    <w:rsid w:val="00431E69"/>
    <w:rsid w:val="00432ABB"/>
    <w:rsid w:val="00452479"/>
    <w:rsid w:val="0045481D"/>
    <w:rsid w:val="00471F9B"/>
    <w:rsid w:val="004847AE"/>
    <w:rsid w:val="0049020F"/>
    <w:rsid w:val="004937ED"/>
    <w:rsid w:val="0049562E"/>
    <w:rsid w:val="004C2CEC"/>
    <w:rsid w:val="004C43B7"/>
    <w:rsid w:val="004C77E1"/>
    <w:rsid w:val="004D4780"/>
    <w:rsid w:val="004E1258"/>
    <w:rsid w:val="004F3C51"/>
    <w:rsid w:val="00503424"/>
    <w:rsid w:val="0050708E"/>
    <w:rsid w:val="00512A48"/>
    <w:rsid w:val="00516ED2"/>
    <w:rsid w:val="005375C7"/>
    <w:rsid w:val="005673FD"/>
    <w:rsid w:val="00570E8C"/>
    <w:rsid w:val="0057731B"/>
    <w:rsid w:val="005A1C9D"/>
    <w:rsid w:val="005A3D05"/>
    <w:rsid w:val="005A412A"/>
    <w:rsid w:val="005A6881"/>
    <w:rsid w:val="005A7C8E"/>
    <w:rsid w:val="005B045A"/>
    <w:rsid w:val="005B671A"/>
    <w:rsid w:val="005B6D2F"/>
    <w:rsid w:val="005D3F65"/>
    <w:rsid w:val="005D75D6"/>
    <w:rsid w:val="005E1A8B"/>
    <w:rsid w:val="005F4AA7"/>
    <w:rsid w:val="005F4D0D"/>
    <w:rsid w:val="00607C43"/>
    <w:rsid w:val="00622D3C"/>
    <w:rsid w:val="00625DEE"/>
    <w:rsid w:val="00626B52"/>
    <w:rsid w:val="006363F9"/>
    <w:rsid w:val="006369C4"/>
    <w:rsid w:val="0064788F"/>
    <w:rsid w:val="00665C56"/>
    <w:rsid w:val="006A0E60"/>
    <w:rsid w:val="006A54AB"/>
    <w:rsid w:val="006B5A68"/>
    <w:rsid w:val="006C479C"/>
    <w:rsid w:val="006C7AF1"/>
    <w:rsid w:val="006D4B7B"/>
    <w:rsid w:val="006D6D3F"/>
    <w:rsid w:val="006E11C6"/>
    <w:rsid w:val="006F0D8F"/>
    <w:rsid w:val="006F3E55"/>
    <w:rsid w:val="00706BC3"/>
    <w:rsid w:val="00714AFE"/>
    <w:rsid w:val="00726CE2"/>
    <w:rsid w:val="00727696"/>
    <w:rsid w:val="0073112D"/>
    <w:rsid w:val="00737388"/>
    <w:rsid w:val="00757AE5"/>
    <w:rsid w:val="00762D78"/>
    <w:rsid w:val="00767AD2"/>
    <w:rsid w:val="00783436"/>
    <w:rsid w:val="007A4F55"/>
    <w:rsid w:val="007A7DF1"/>
    <w:rsid w:val="007B6292"/>
    <w:rsid w:val="007B682E"/>
    <w:rsid w:val="007C4AAD"/>
    <w:rsid w:val="007E0605"/>
    <w:rsid w:val="007E1ADF"/>
    <w:rsid w:val="007E283E"/>
    <w:rsid w:val="007E54C6"/>
    <w:rsid w:val="007E7899"/>
    <w:rsid w:val="007F37D1"/>
    <w:rsid w:val="008146B2"/>
    <w:rsid w:val="00820C70"/>
    <w:rsid w:val="00837EE3"/>
    <w:rsid w:val="00862A24"/>
    <w:rsid w:val="00871C1A"/>
    <w:rsid w:val="00873799"/>
    <w:rsid w:val="008777FC"/>
    <w:rsid w:val="0089183B"/>
    <w:rsid w:val="00895190"/>
    <w:rsid w:val="0089624E"/>
    <w:rsid w:val="008977DA"/>
    <w:rsid w:val="008A2788"/>
    <w:rsid w:val="008A5C5E"/>
    <w:rsid w:val="008B41A9"/>
    <w:rsid w:val="008B458A"/>
    <w:rsid w:val="008C3DA1"/>
    <w:rsid w:val="008D0811"/>
    <w:rsid w:val="008D117F"/>
    <w:rsid w:val="008F7119"/>
    <w:rsid w:val="00926F36"/>
    <w:rsid w:val="00930378"/>
    <w:rsid w:val="00934B1D"/>
    <w:rsid w:val="0093585E"/>
    <w:rsid w:val="009364BC"/>
    <w:rsid w:val="00937A4C"/>
    <w:rsid w:val="00940D1A"/>
    <w:rsid w:val="009444A3"/>
    <w:rsid w:val="00947B3E"/>
    <w:rsid w:val="00955E34"/>
    <w:rsid w:val="0096002B"/>
    <w:rsid w:val="0097504B"/>
    <w:rsid w:val="00985187"/>
    <w:rsid w:val="00990F6A"/>
    <w:rsid w:val="00993CC7"/>
    <w:rsid w:val="009D4D81"/>
    <w:rsid w:val="009E5A4D"/>
    <w:rsid w:val="00A069F0"/>
    <w:rsid w:val="00A122C5"/>
    <w:rsid w:val="00A30C60"/>
    <w:rsid w:val="00A369E1"/>
    <w:rsid w:val="00A401A4"/>
    <w:rsid w:val="00A43547"/>
    <w:rsid w:val="00A57D84"/>
    <w:rsid w:val="00A70091"/>
    <w:rsid w:val="00A70AF3"/>
    <w:rsid w:val="00A72950"/>
    <w:rsid w:val="00A7297B"/>
    <w:rsid w:val="00A808C4"/>
    <w:rsid w:val="00A80C1C"/>
    <w:rsid w:val="00A92C9F"/>
    <w:rsid w:val="00AA1C98"/>
    <w:rsid w:val="00AC7DA9"/>
    <w:rsid w:val="00AD74FD"/>
    <w:rsid w:val="00AE5B3E"/>
    <w:rsid w:val="00AF5A85"/>
    <w:rsid w:val="00B03776"/>
    <w:rsid w:val="00B12E8A"/>
    <w:rsid w:val="00B5687D"/>
    <w:rsid w:val="00B57421"/>
    <w:rsid w:val="00B6285D"/>
    <w:rsid w:val="00B64299"/>
    <w:rsid w:val="00B769DE"/>
    <w:rsid w:val="00B77866"/>
    <w:rsid w:val="00B80A5A"/>
    <w:rsid w:val="00B95A5B"/>
    <w:rsid w:val="00BB6859"/>
    <w:rsid w:val="00BC081B"/>
    <w:rsid w:val="00BD491A"/>
    <w:rsid w:val="00BD7CB2"/>
    <w:rsid w:val="00BE16FC"/>
    <w:rsid w:val="00BE777A"/>
    <w:rsid w:val="00BF3BD5"/>
    <w:rsid w:val="00C0666E"/>
    <w:rsid w:val="00C06E78"/>
    <w:rsid w:val="00C136B7"/>
    <w:rsid w:val="00C210AA"/>
    <w:rsid w:val="00C21B4F"/>
    <w:rsid w:val="00C2467B"/>
    <w:rsid w:val="00C30FF4"/>
    <w:rsid w:val="00C359C2"/>
    <w:rsid w:val="00C5085E"/>
    <w:rsid w:val="00C523A5"/>
    <w:rsid w:val="00C56F2E"/>
    <w:rsid w:val="00C71100"/>
    <w:rsid w:val="00C87737"/>
    <w:rsid w:val="00C9069D"/>
    <w:rsid w:val="00CA2586"/>
    <w:rsid w:val="00CB1508"/>
    <w:rsid w:val="00CB27CB"/>
    <w:rsid w:val="00CD3AE8"/>
    <w:rsid w:val="00CF50AD"/>
    <w:rsid w:val="00D003BE"/>
    <w:rsid w:val="00D0663F"/>
    <w:rsid w:val="00D07958"/>
    <w:rsid w:val="00D12123"/>
    <w:rsid w:val="00D170F7"/>
    <w:rsid w:val="00D21203"/>
    <w:rsid w:val="00D303BF"/>
    <w:rsid w:val="00D416D2"/>
    <w:rsid w:val="00D626CA"/>
    <w:rsid w:val="00D63F32"/>
    <w:rsid w:val="00D728FA"/>
    <w:rsid w:val="00D72DAF"/>
    <w:rsid w:val="00D83A00"/>
    <w:rsid w:val="00D915C9"/>
    <w:rsid w:val="00D91663"/>
    <w:rsid w:val="00DA3B21"/>
    <w:rsid w:val="00DA6518"/>
    <w:rsid w:val="00DB3E2F"/>
    <w:rsid w:val="00DC3E38"/>
    <w:rsid w:val="00DC61A1"/>
    <w:rsid w:val="00DD6D39"/>
    <w:rsid w:val="00DE05E8"/>
    <w:rsid w:val="00DE0782"/>
    <w:rsid w:val="00DE5E98"/>
    <w:rsid w:val="00DF04AB"/>
    <w:rsid w:val="00E155D5"/>
    <w:rsid w:val="00E17955"/>
    <w:rsid w:val="00E30511"/>
    <w:rsid w:val="00E4239D"/>
    <w:rsid w:val="00E5602A"/>
    <w:rsid w:val="00E5741A"/>
    <w:rsid w:val="00E61DB4"/>
    <w:rsid w:val="00E64834"/>
    <w:rsid w:val="00E66713"/>
    <w:rsid w:val="00E7218D"/>
    <w:rsid w:val="00E877E8"/>
    <w:rsid w:val="00EA254E"/>
    <w:rsid w:val="00EB535F"/>
    <w:rsid w:val="00EB5836"/>
    <w:rsid w:val="00EB78A5"/>
    <w:rsid w:val="00ED0AA1"/>
    <w:rsid w:val="00ED4A37"/>
    <w:rsid w:val="00ED6455"/>
    <w:rsid w:val="00EF7056"/>
    <w:rsid w:val="00F12DA2"/>
    <w:rsid w:val="00F20AD8"/>
    <w:rsid w:val="00F26C60"/>
    <w:rsid w:val="00F26D71"/>
    <w:rsid w:val="00F26E8E"/>
    <w:rsid w:val="00F2766A"/>
    <w:rsid w:val="00F42327"/>
    <w:rsid w:val="00F52E3C"/>
    <w:rsid w:val="00F5344A"/>
    <w:rsid w:val="00F62CAA"/>
    <w:rsid w:val="00F70ABA"/>
    <w:rsid w:val="00F743BD"/>
    <w:rsid w:val="00F76040"/>
    <w:rsid w:val="00F8135C"/>
    <w:rsid w:val="00F84CD1"/>
    <w:rsid w:val="00FB23A1"/>
    <w:rsid w:val="00FB3B69"/>
    <w:rsid w:val="00FC2492"/>
    <w:rsid w:val="00FC4923"/>
    <w:rsid w:val="00FD30C6"/>
    <w:rsid w:val="00FD3B1D"/>
    <w:rsid w:val="00FD5BA8"/>
    <w:rsid w:val="00FE6759"/>
    <w:rsid w:val="00FE71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C237BB"/>
  <w15:docId w15:val="{C7507681-7DC6-412E-943E-D9E391D0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13FC"/>
    <w:pPr>
      <w:spacing w:after="0" w:line="240" w:lineRule="auto"/>
    </w:pPr>
    <w:rPr>
      <w:rFonts w:ascii="Arial" w:eastAsia="Times New Roman" w:hAnsi="Arial" w:cs="Times New Roman"/>
      <w:sz w:val="20"/>
      <w:szCs w:val="24"/>
      <w:lang w:eastAsia="nl-NL"/>
    </w:rPr>
  </w:style>
  <w:style w:type="paragraph" w:styleId="Kop1">
    <w:name w:val="heading 1"/>
    <w:basedOn w:val="Standaard"/>
    <w:next w:val="Standaard"/>
    <w:link w:val="Kop1Char"/>
    <w:uiPriority w:val="9"/>
    <w:qFormat/>
    <w:rsid w:val="007E1ADF"/>
    <w:pPr>
      <w:keepNext/>
      <w:keepLines/>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9D4D81"/>
    <w:pPr>
      <w:keepNext/>
      <w:keepLines/>
      <w:outlineLvl w:val="1"/>
    </w:pPr>
    <w:rPr>
      <w:rFonts w:eastAsiaTheme="majorEastAsia" w:cstheme="majorBidi"/>
      <w:b/>
      <w:bCs/>
      <w:color w:val="808080" w:themeColor="background1" w:themeShade="80"/>
      <w:sz w:val="26"/>
      <w:szCs w:val="26"/>
    </w:rPr>
  </w:style>
  <w:style w:type="paragraph" w:styleId="Kop3">
    <w:name w:val="heading 3"/>
    <w:basedOn w:val="Standaard"/>
    <w:next w:val="Standaard"/>
    <w:link w:val="Kop3Char"/>
    <w:uiPriority w:val="9"/>
    <w:unhideWhenUsed/>
    <w:qFormat/>
    <w:rsid w:val="008777FC"/>
    <w:pPr>
      <w:keepNext/>
      <w:keepLines/>
      <w:outlineLvl w:val="2"/>
    </w:pPr>
    <w:rPr>
      <w:rFonts w:eastAsiaTheme="majorEastAsia" w:cstheme="majorBidi"/>
      <w:b/>
      <w:bCs/>
      <w:color w:val="808080" w:themeColor="background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1ADF"/>
    <w:rPr>
      <w:rFonts w:ascii="Arial" w:eastAsiaTheme="majorEastAsia" w:hAnsi="Arial" w:cstheme="majorBidi"/>
      <w:b/>
      <w:bCs/>
      <w:sz w:val="28"/>
      <w:szCs w:val="28"/>
    </w:rPr>
  </w:style>
  <w:style w:type="table" w:customStyle="1" w:styleId="Onopgemaaktetabel11">
    <w:name w:val="Onopgemaakte tabel 11"/>
    <w:basedOn w:val="Standaardtabel"/>
    <w:uiPriority w:val="41"/>
    <w:rsid w:val="007E1AD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Kop2Char">
    <w:name w:val="Kop 2 Char"/>
    <w:basedOn w:val="Standaardalinea-lettertype"/>
    <w:link w:val="Kop2"/>
    <w:uiPriority w:val="9"/>
    <w:rsid w:val="009D4D81"/>
    <w:rPr>
      <w:rFonts w:ascii="Arial" w:eastAsiaTheme="majorEastAsia" w:hAnsi="Arial" w:cstheme="majorBidi"/>
      <w:b/>
      <w:bCs/>
      <w:color w:val="808080" w:themeColor="background1" w:themeShade="80"/>
      <w:sz w:val="26"/>
      <w:szCs w:val="26"/>
    </w:rPr>
  </w:style>
  <w:style w:type="paragraph" w:styleId="Ballontekst">
    <w:name w:val="Balloon Text"/>
    <w:basedOn w:val="Standaard"/>
    <w:link w:val="BallontekstChar"/>
    <w:uiPriority w:val="99"/>
    <w:semiHidden/>
    <w:unhideWhenUsed/>
    <w:rsid w:val="007E1ADF"/>
    <w:rPr>
      <w:rFonts w:ascii="Tahoma" w:hAnsi="Tahoma" w:cs="Tahoma"/>
      <w:sz w:val="16"/>
      <w:szCs w:val="16"/>
    </w:rPr>
  </w:style>
  <w:style w:type="character" w:customStyle="1" w:styleId="BallontekstChar">
    <w:name w:val="Ballontekst Char"/>
    <w:basedOn w:val="Standaardalinea-lettertype"/>
    <w:link w:val="Ballontekst"/>
    <w:uiPriority w:val="99"/>
    <w:semiHidden/>
    <w:rsid w:val="007E1ADF"/>
    <w:rPr>
      <w:rFonts w:ascii="Tahoma" w:hAnsi="Tahoma" w:cs="Tahoma"/>
      <w:sz w:val="16"/>
      <w:szCs w:val="16"/>
    </w:rPr>
  </w:style>
  <w:style w:type="paragraph" w:styleId="Bijschrift">
    <w:name w:val="caption"/>
    <w:basedOn w:val="Standaard"/>
    <w:next w:val="Standaard"/>
    <w:uiPriority w:val="35"/>
    <w:semiHidden/>
    <w:unhideWhenUsed/>
    <w:qFormat/>
    <w:rsid w:val="006B5A68"/>
    <w:pPr>
      <w:spacing w:after="200"/>
    </w:pPr>
    <w:rPr>
      <w:b/>
      <w:bCs/>
      <w:color w:val="4F81BD" w:themeColor="accent1"/>
      <w:sz w:val="18"/>
      <w:szCs w:val="18"/>
    </w:rPr>
  </w:style>
  <w:style w:type="paragraph" w:styleId="Voetnoottekst">
    <w:name w:val="footnote text"/>
    <w:basedOn w:val="Standaard"/>
    <w:link w:val="VoetnoottekstChar"/>
    <w:unhideWhenUsed/>
    <w:rsid w:val="006B5A68"/>
    <w:rPr>
      <w:rFonts w:ascii="Times New Roman" w:hAnsi="Times New Roman"/>
      <w:szCs w:val="20"/>
    </w:rPr>
  </w:style>
  <w:style w:type="character" w:customStyle="1" w:styleId="VoetnoottekstChar">
    <w:name w:val="Voetnoottekst Char"/>
    <w:basedOn w:val="Standaardalinea-lettertype"/>
    <w:link w:val="Voetnoottekst"/>
    <w:rsid w:val="006B5A68"/>
    <w:rPr>
      <w:rFonts w:ascii="Times New Roman" w:eastAsia="Times New Roman" w:hAnsi="Times New Roman" w:cs="Times New Roman"/>
      <w:sz w:val="20"/>
      <w:szCs w:val="20"/>
      <w:lang w:eastAsia="nl-NL"/>
    </w:rPr>
  </w:style>
  <w:style w:type="character" w:styleId="Voetnootmarkering">
    <w:name w:val="footnote reference"/>
    <w:semiHidden/>
    <w:unhideWhenUsed/>
    <w:rsid w:val="006B5A68"/>
    <w:rPr>
      <w:vertAlign w:val="superscript"/>
    </w:rPr>
  </w:style>
  <w:style w:type="table" w:styleId="Tabelraster">
    <w:name w:val="Table Grid"/>
    <w:basedOn w:val="Standaardtabel"/>
    <w:uiPriority w:val="59"/>
    <w:rsid w:val="006B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8777FC"/>
    <w:rPr>
      <w:rFonts w:ascii="Arial" w:eastAsiaTheme="majorEastAsia" w:hAnsi="Arial" w:cstheme="majorBidi"/>
      <w:b/>
      <w:bCs/>
      <w:color w:val="808080" w:themeColor="background1" w:themeShade="80"/>
      <w:sz w:val="20"/>
    </w:rPr>
  </w:style>
  <w:style w:type="paragraph" w:styleId="Kopvaninhoudsopgave">
    <w:name w:val="TOC Heading"/>
    <w:basedOn w:val="Kop1"/>
    <w:next w:val="Standaard"/>
    <w:uiPriority w:val="39"/>
    <w:unhideWhenUsed/>
    <w:qFormat/>
    <w:rsid w:val="00E877E8"/>
    <w:pPr>
      <w:spacing w:before="480"/>
      <w:outlineLvl w:val="9"/>
    </w:pPr>
    <w:rPr>
      <w:rFonts w:asciiTheme="majorHAnsi" w:hAnsiTheme="majorHAnsi"/>
      <w:color w:val="365F91" w:themeColor="accent1" w:themeShade="BF"/>
    </w:rPr>
  </w:style>
  <w:style w:type="paragraph" w:styleId="Inhopg1">
    <w:name w:val="toc 1"/>
    <w:basedOn w:val="Standaard"/>
    <w:next w:val="Standaard"/>
    <w:autoRedefine/>
    <w:uiPriority w:val="39"/>
    <w:unhideWhenUsed/>
    <w:rsid w:val="00E877E8"/>
    <w:pPr>
      <w:spacing w:after="100"/>
    </w:pPr>
  </w:style>
  <w:style w:type="paragraph" w:styleId="Inhopg2">
    <w:name w:val="toc 2"/>
    <w:basedOn w:val="Standaard"/>
    <w:next w:val="Standaard"/>
    <w:autoRedefine/>
    <w:uiPriority w:val="39"/>
    <w:unhideWhenUsed/>
    <w:rsid w:val="00E877E8"/>
    <w:pPr>
      <w:spacing w:after="100"/>
      <w:ind w:left="200"/>
    </w:pPr>
  </w:style>
  <w:style w:type="paragraph" w:styleId="Inhopg3">
    <w:name w:val="toc 3"/>
    <w:basedOn w:val="Standaard"/>
    <w:next w:val="Standaard"/>
    <w:autoRedefine/>
    <w:uiPriority w:val="39"/>
    <w:unhideWhenUsed/>
    <w:rsid w:val="00E877E8"/>
    <w:pPr>
      <w:spacing w:after="100"/>
      <w:ind w:left="400"/>
    </w:pPr>
  </w:style>
  <w:style w:type="character" w:styleId="Hyperlink">
    <w:name w:val="Hyperlink"/>
    <w:basedOn w:val="Standaardalinea-lettertype"/>
    <w:uiPriority w:val="99"/>
    <w:unhideWhenUsed/>
    <w:rsid w:val="00E877E8"/>
    <w:rPr>
      <w:color w:val="0000FF" w:themeColor="hyperlink"/>
      <w:u w:val="single"/>
    </w:rPr>
  </w:style>
  <w:style w:type="paragraph" w:styleId="Lijstalinea">
    <w:name w:val="List Paragraph"/>
    <w:basedOn w:val="Standaard"/>
    <w:uiPriority w:val="34"/>
    <w:qFormat/>
    <w:rsid w:val="00E877E8"/>
    <w:pPr>
      <w:ind w:left="720"/>
      <w:contextualSpacing/>
    </w:pPr>
  </w:style>
  <w:style w:type="paragraph" w:styleId="Koptekst">
    <w:name w:val="header"/>
    <w:basedOn w:val="Standaard"/>
    <w:link w:val="KoptekstChar"/>
    <w:uiPriority w:val="99"/>
    <w:unhideWhenUsed/>
    <w:rsid w:val="00E877E8"/>
    <w:pPr>
      <w:tabs>
        <w:tab w:val="center" w:pos="4536"/>
        <w:tab w:val="right" w:pos="9072"/>
      </w:tabs>
    </w:pPr>
  </w:style>
  <w:style w:type="character" w:customStyle="1" w:styleId="KoptekstChar">
    <w:name w:val="Koptekst Char"/>
    <w:basedOn w:val="Standaardalinea-lettertype"/>
    <w:link w:val="Koptekst"/>
    <w:uiPriority w:val="99"/>
    <w:rsid w:val="00E877E8"/>
    <w:rPr>
      <w:rFonts w:ascii="Arial" w:hAnsi="Arial"/>
      <w:sz w:val="20"/>
    </w:rPr>
  </w:style>
  <w:style w:type="paragraph" w:styleId="Voettekst">
    <w:name w:val="footer"/>
    <w:basedOn w:val="Standaard"/>
    <w:link w:val="VoettekstChar"/>
    <w:uiPriority w:val="99"/>
    <w:unhideWhenUsed/>
    <w:rsid w:val="00E877E8"/>
    <w:pPr>
      <w:tabs>
        <w:tab w:val="center" w:pos="4536"/>
        <w:tab w:val="right" w:pos="9072"/>
      </w:tabs>
    </w:pPr>
  </w:style>
  <w:style w:type="character" w:customStyle="1" w:styleId="VoettekstChar">
    <w:name w:val="Voettekst Char"/>
    <w:basedOn w:val="Standaardalinea-lettertype"/>
    <w:link w:val="Voettekst"/>
    <w:uiPriority w:val="99"/>
    <w:rsid w:val="00E877E8"/>
    <w:rPr>
      <w:rFonts w:ascii="Arial" w:hAnsi="Arial"/>
      <w:sz w:val="20"/>
    </w:rPr>
  </w:style>
  <w:style w:type="table" w:customStyle="1" w:styleId="PlainTable11">
    <w:name w:val="Plain Table 11"/>
    <w:basedOn w:val="Standaardtabel"/>
    <w:uiPriority w:val="41"/>
    <w:rsid w:val="00FC4923"/>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04154A"/>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uiPriority w:val="1"/>
    <w:qFormat/>
    <w:rsid w:val="00C30FF4"/>
    <w:pPr>
      <w:spacing w:after="0"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6A54AB"/>
    <w:rPr>
      <w:rFonts w:ascii="Times New Roman" w:hAnsi="Times New Roman"/>
      <w:sz w:val="24"/>
    </w:rPr>
  </w:style>
  <w:style w:type="paragraph" w:styleId="Inhopg4">
    <w:name w:val="toc 4"/>
    <w:basedOn w:val="Standaard"/>
    <w:next w:val="Standaard"/>
    <w:autoRedefine/>
    <w:uiPriority w:val="39"/>
    <w:unhideWhenUsed/>
    <w:rsid w:val="00EA254E"/>
    <w:pPr>
      <w:spacing w:after="100" w:line="259"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EA254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EA254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EA254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EA254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EA254E"/>
    <w:pPr>
      <w:spacing w:after="100" w:line="259" w:lineRule="auto"/>
      <w:ind w:left="1760"/>
    </w:pPr>
    <w:rPr>
      <w:rFonts w:asciiTheme="minorHAnsi" w:eastAsiaTheme="minorEastAsia" w:hAnsiTheme="minorHAnsi" w:cstheme="minorBidi"/>
      <w:sz w:val="22"/>
      <w:szCs w:val="22"/>
    </w:rPr>
  </w:style>
  <w:style w:type="character" w:styleId="GevolgdeHyperlink">
    <w:name w:val="FollowedHyperlink"/>
    <w:basedOn w:val="Standaardalinea-lettertype"/>
    <w:uiPriority w:val="99"/>
    <w:semiHidden/>
    <w:unhideWhenUsed/>
    <w:rsid w:val="00820C70"/>
    <w:rPr>
      <w:color w:val="800080" w:themeColor="followedHyperlink"/>
      <w:u w:val="single"/>
    </w:rPr>
  </w:style>
  <w:style w:type="character" w:styleId="Onopgelostemelding">
    <w:name w:val="Unresolved Mention"/>
    <w:basedOn w:val="Standaardalinea-lettertype"/>
    <w:uiPriority w:val="99"/>
    <w:semiHidden/>
    <w:unhideWhenUsed/>
    <w:rsid w:val="00EB5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639">
      <w:bodyDiv w:val="1"/>
      <w:marLeft w:val="0"/>
      <w:marRight w:val="0"/>
      <w:marTop w:val="0"/>
      <w:marBottom w:val="0"/>
      <w:divBdr>
        <w:top w:val="none" w:sz="0" w:space="0" w:color="auto"/>
        <w:left w:val="none" w:sz="0" w:space="0" w:color="auto"/>
        <w:bottom w:val="none" w:sz="0" w:space="0" w:color="auto"/>
        <w:right w:val="none" w:sz="0" w:space="0" w:color="auto"/>
      </w:divBdr>
    </w:div>
    <w:div w:id="247082868">
      <w:bodyDiv w:val="1"/>
      <w:marLeft w:val="0"/>
      <w:marRight w:val="0"/>
      <w:marTop w:val="0"/>
      <w:marBottom w:val="0"/>
      <w:divBdr>
        <w:top w:val="none" w:sz="0" w:space="0" w:color="auto"/>
        <w:left w:val="none" w:sz="0" w:space="0" w:color="auto"/>
        <w:bottom w:val="none" w:sz="0" w:space="0" w:color="auto"/>
        <w:right w:val="none" w:sz="0" w:space="0" w:color="auto"/>
      </w:divBdr>
    </w:div>
    <w:div w:id="255092244">
      <w:bodyDiv w:val="1"/>
      <w:marLeft w:val="0"/>
      <w:marRight w:val="0"/>
      <w:marTop w:val="0"/>
      <w:marBottom w:val="0"/>
      <w:divBdr>
        <w:top w:val="none" w:sz="0" w:space="0" w:color="auto"/>
        <w:left w:val="none" w:sz="0" w:space="0" w:color="auto"/>
        <w:bottom w:val="none" w:sz="0" w:space="0" w:color="auto"/>
        <w:right w:val="none" w:sz="0" w:space="0" w:color="auto"/>
      </w:divBdr>
    </w:div>
    <w:div w:id="269514725">
      <w:bodyDiv w:val="1"/>
      <w:marLeft w:val="0"/>
      <w:marRight w:val="0"/>
      <w:marTop w:val="0"/>
      <w:marBottom w:val="0"/>
      <w:divBdr>
        <w:top w:val="none" w:sz="0" w:space="0" w:color="auto"/>
        <w:left w:val="none" w:sz="0" w:space="0" w:color="auto"/>
        <w:bottom w:val="none" w:sz="0" w:space="0" w:color="auto"/>
        <w:right w:val="none" w:sz="0" w:space="0" w:color="auto"/>
      </w:divBdr>
    </w:div>
    <w:div w:id="279338938">
      <w:bodyDiv w:val="1"/>
      <w:marLeft w:val="0"/>
      <w:marRight w:val="0"/>
      <w:marTop w:val="0"/>
      <w:marBottom w:val="0"/>
      <w:divBdr>
        <w:top w:val="none" w:sz="0" w:space="0" w:color="auto"/>
        <w:left w:val="none" w:sz="0" w:space="0" w:color="auto"/>
        <w:bottom w:val="none" w:sz="0" w:space="0" w:color="auto"/>
        <w:right w:val="none" w:sz="0" w:space="0" w:color="auto"/>
      </w:divBdr>
    </w:div>
    <w:div w:id="325861857">
      <w:bodyDiv w:val="1"/>
      <w:marLeft w:val="0"/>
      <w:marRight w:val="0"/>
      <w:marTop w:val="0"/>
      <w:marBottom w:val="0"/>
      <w:divBdr>
        <w:top w:val="none" w:sz="0" w:space="0" w:color="auto"/>
        <w:left w:val="none" w:sz="0" w:space="0" w:color="auto"/>
        <w:bottom w:val="none" w:sz="0" w:space="0" w:color="auto"/>
        <w:right w:val="none" w:sz="0" w:space="0" w:color="auto"/>
      </w:divBdr>
    </w:div>
    <w:div w:id="501824053">
      <w:bodyDiv w:val="1"/>
      <w:marLeft w:val="0"/>
      <w:marRight w:val="0"/>
      <w:marTop w:val="0"/>
      <w:marBottom w:val="0"/>
      <w:divBdr>
        <w:top w:val="none" w:sz="0" w:space="0" w:color="auto"/>
        <w:left w:val="none" w:sz="0" w:space="0" w:color="auto"/>
        <w:bottom w:val="none" w:sz="0" w:space="0" w:color="auto"/>
        <w:right w:val="none" w:sz="0" w:space="0" w:color="auto"/>
      </w:divBdr>
    </w:div>
    <w:div w:id="512651846">
      <w:bodyDiv w:val="1"/>
      <w:marLeft w:val="0"/>
      <w:marRight w:val="0"/>
      <w:marTop w:val="0"/>
      <w:marBottom w:val="0"/>
      <w:divBdr>
        <w:top w:val="none" w:sz="0" w:space="0" w:color="auto"/>
        <w:left w:val="none" w:sz="0" w:space="0" w:color="auto"/>
        <w:bottom w:val="none" w:sz="0" w:space="0" w:color="auto"/>
        <w:right w:val="none" w:sz="0" w:space="0" w:color="auto"/>
      </w:divBdr>
    </w:div>
    <w:div w:id="530536012">
      <w:bodyDiv w:val="1"/>
      <w:marLeft w:val="0"/>
      <w:marRight w:val="0"/>
      <w:marTop w:val="0"/>
      <w:marBottom w:val="0"/>
      <w:divBdr>
        <w:top w:val="none" w:sz="0" w:space="0" w:color="auto"/>
        <w:left w:val="none" w:sz="0" w:space="0" w:color="auto"/>
        <w:bottom w:val="none" w:sz="0" w:space="0" w:color="auto"/>
        <w:right w:val="none" w:sz="0" w:space="0" w:color="auto"/>
      </w:divBdr>
    </w:div>
    <w:div w:id="543371299">
      <w:bodyDiv w:val="1"/>
      <w:marLeft w:val="0"/>
      <w:marRight w:val="0"/>
      <w:marTop w:val="0"/>
      <w:marBottom w:val="0"/>
      <w:divBdr>
        <w:top w:val="none" w:sz="0" w:space="0" w:color="auto"/>
        <w:left w:val="none" w:sz="0" w:space="0" w:color="auto"/>
        <w:bottom w:val="none" w:sz="0" w:space="0" w:color="auto"/>
        <w:right w:val="none" w:sz="0" w:space="0" w:color="auto"/>
      </w:divBdr>
    </w:div>
    <w:div w:id="574436530">
      <w:bodyDiv w:val="1"/>
      <w:marLeft w:val="0"/>
      <w:marRight w:val="0"/>
      <w:marTop w:val="0"/>
      <w:marBottom w:val="0"/>
      <w:divBdr>
        <w:top w:val="none" w:sz="0" w:space="0" w:color="auto"/>
        <w:left w:val="none" w:sz="0" w:space="0" w:color="auto"/>
        <w:bottom w:val="none" w:sz="0" w:space="0" w:color="auto"/>
        <w:right w:val="none" w:sz="0" w:space="0" w:color="auto"/>
      </w:divBdr>
    </w:div>
    <w:div w:id="617297727">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88724380">
      <w:bodyDiv w:val="1"/>
      <w:marLeft w:val="0"/>
      <w:marRight w:val="0"/>
      <w:marTop w:val="0"/>
      <w:marBottom w:val="0"/>
      <w:divBdr>
        <w:top w:val="none" w:sz="0" w:space="0" w:color="auto"/>
        <w:left w:val="none" w:sz="0" w:space="0" w:color="auto"/>
        <w:bottom w:val="none" w:sz="0" w:space="0" w:color="auto"/>
        <w:right w:val="none" w:sz="0" w:space="0" w:color="auto"/>
      </w:divBdr>
    </w:div>
    <w:div w:id="694624413">
      <w:bodyDiv w:val="1"/>
      <w:marLeft w:val="0"/>
      <w:marRight w:val="0"/>
      <w:marTop w:val="0"/>
      <w:marBottom w:val="0"/>
      <w:divBdr>
        <w:top w:val="none" w:sz="0" w:space="0" w:color="auto"/>
        <w:left w:val="none" w:sz="0" w:space="0" w:color="auto"/>
        <w:bottom w:val="none" w:sz="0" w:space="0" w:color="auto"/>
        <w:right w:val="none" w:sz="0" w:space="0" w:color="auto"/>
      </w:divBdr>
    </w:div>
    <w:div w:id="714623899">
      <w:bodyDiv w:val="1"/>
      <w:marLeft w:val="0"/>
      <w:marRight w:val="0"/>
      <w:marTop w:val="0"/>
      <w:marBottom w:val="0"/>
      <w:divBdr>
        <w:top w:val="none" w:sz="0" w:space="0" w:color="auto"/>
        <w:left w:val="none" w:sz="0" w:space="0" w:color="auto"/>
        <w:bottom w:val="none" w:sz="0" w:space="0" w:color="auto"/>
        <w:right w:val="none" w:sz="0" w:space="0" w:color="auto"/>
      </w:divBdr>
    </w:div>
    <w:div w:id="775102432">
      <w:bodyDiv w:val="1"/>
      <w:marLeft w:val="0"/>
      <w:marRight w:val="0"/>
      <w:marTop w:val="0"/>
      <w:marBottom w:val="0"/>
      <w:divBdr>
        <w:top w:val="none" w:sz="0" w:space="0" w:color="auto"/>
        <w:left w:val="none" w:sz="0" w:space="0" w:color="auto"/>
        <w:bottom w:val="none" w:sz="0" w:space="0" w:color="auto"/>
        <w:right w:val="none" w:sz="0" w:space="0" w:color="auto"/>
      </w:divBdr>
    </w:div>
    <w:div w:id="796728725">
      <w:bodyDiv w:val="1"/>
      <w:marLeft w:val="0"/>
      <w:marRight w:val="0"/>
      <w:marTop w:val="0"/>
      <w:marBottom w:val="0"/>
      <w:divBdr>
        <w:top w:val="none" w:sz="0" w:space="0" w:color="auto"/>
        <w:left w:val="none" w:sz="0" w:space="0" w:color="auto"/>
        <w:bottom w:val="none" w:sz="0" w:space="0" w:color="auto"/>
        <w:right w:val="none" w:sz="0" w:space="0" w:color="auto"/>
      </w:divBdr>
    </w:div>
    <w:div w:id="813378817">
      <w:bodyDiv w:val="1"/>
      <w:marLeft w:val="0"/>
      <w:marRight w:val="0"/>
      <w:marTop w:val="0"/>
      <w:marBottom w:val="0"/>
      <w:divBdr>
        <w:top w:val="none" w:sz="0" w:space="0" w:color="auto"/>
        <w:left w:val="none" w:sz="0" w:space="0" w:color="auto"/>
        <w:bottom w:val="none" w:sz="0" w:space="0" w:color="auto"/>
        <w:right w:val="none" w:sz="0" w:space="0" w:color="auto"/>
      </w:divBdr>
    </w:div>
    <w:div w:id="816459813">
      <w:bodyDiv w:val="1"/>
      <w:marLeft w:val="0"/>
      <w:marRight w:val="0"/>
      <w:marTop w:val="0"/>
      <w:marBottom w:val="0"/>
      <w:divBdr>
        <w:top w:val="none" w:sz="0" w:space="0" w:color="auto"/>
        <w:left w:val="none" w:sz="0" w:space="0" w:color="auto"/>
        <w:bottom w:val="none" w:sz="0" w:space="0" w:color="auto"/>
        <w:right w:val="none" w:sz="0" w:space="0" w:color="auto"/>
      </w:divBdr>
    </w:div>
    <w:div w:id="849370733">
      <w:bodyDiv w:val="1"/>
      <w:marLeft w:val="0"/>
      <w:marRight w:val="0"/>
      <w:marTop w:val="0"/>
      <w:marBottom w:val="0"/>
      <w:divBdr>
        <w:top w:val="none" w:sz="0" w:space="0" w:color="auto"/>
        <w:left w:val="none" w:sz="0" w:space="0" w:color="auto"/>
        <w:bottom w:val="none" w:sz="0" w:space="0" w:color="auto"/>
        <w:right w:val="none" w:sz="0" w:space="0" w:color="auto"/>
      </w:divBdr>
    </w:div>
    <w:div w:id="858350460">
      <w:bodyDiv w:val="1"/>
      <w:marLeft w:val="0"/>
      <w:marRight w:val="0"/>
      <w:marTop w:val="0"/>
      <w:marBottom w:val="0"/>
      <w:divBdr>
        <w:top w:val="none" w:sz="0" w:space="0" w:color="auto"/>
        <w:left w:val="none" w:sz="0" w:space="0" w:color="auto"/>
        <w:bottom w:val="none" w:sz="0" w:space="0" w:color="auto"/>
        <w:right w:val="none" w:sz="0" w:space="0" w:color="auto"/>
      </w:divBdr>
    </w:div>
    <w:div w:id="862015766">
      <w:bodyDiv w:val="1"/>
      <w:marLeft w:val="0"/>
      <w:marRight w:val="0"/>
      <w:marTop w:val="0"/>
      <w:marBottom w:val="0"/>
      <w:divBdr>
        <w:top w:val="none" w:sz="0" w:space="0" w:color="auto"/>
        <w:left w:val="none" w:sz="0" w:space="0" w:color="auto"/>
        <w:bottom w:val="none" w:sz="0" w:space="0" w:color="auto"/>
        <w:right w:val="none" w:sz="0" w:space="0" w:color="auto"/>
      </w:divBdr>
    </w:div>
    <w:div w:id="1035041529">
      <w:bodyDiv w:val="1"/>
      <w:marLeft w:val="0"/>
      <w:marRight w:val="0"/>
      <w:marTop w:val="0"/>
      <w:marBottom w:val="0"/>
      <w:divBdr>
        <w:top w:val="none" w:sz="0" w:space="0" w:color="auto"/>
        <w:left w:val="none" w:sz="0" w:space="0" w:color="auto"/>
        <w:bottom w:val="none" w:sz="0" w:space="0" w:color="auto"/>
        <w:right w:val="none" w:sz="0" w:space="0" w:color="auto"/>
      </w:divBdr>
    </w:div>
    <w:div w:id="1053775183">
      <w:bodyDiv w:val="1"/>
      <w:marLeft w:val="0"/>
      <w:marRight w:val="0"/>
      <w:marTop w:val="0"/>
      <w:marBottom w:val="0"/>
      <w:divBdr>
        <w:top w:val="none" w:sz="0" w:space="0" w:color="auto"/>
        <w:left w:val="none" w:sz="0" w:space="0" w:color="auto"/>
        <w:bottom w:val="none" w:sz="0" w:space="0" w:color="auto"/>
        <w:right w:val="none" w:sz="0" w:space="0" w:color="auto"/>
      </w:divBdr>
    </w:div>
    <w:div w:id="1130903323">
      <w:bodyDiv w:val="1"/>
      <w:marLeft w:val="0"/>
      <w:marRight w:val="0"/>
      <w:marTop w:val="0"/>
      <w:marBottom w:val="0"/>
      <w:divBdr>
        <w:top w:val="none" w:sz="0" w:space="0" w:color="auto"/>
        <w:left w:val="none" w:sz="0" w:space="0" w:color="auto"/>
        <w:bottom w:val="none" w:sz="0" w:space="0" w:color="auto"/>
        <w:right w:val="none" w:sz="0" w:space="0" w:color="auto"/>
      </w:divBdr>
    </w:div>
    <w:div w:id="1140918753">
      <w:bodyDiv w:val="1"/>
      <w:marLeft w:val="0"/>
      <w:marRight w:val="0"/>
      <w:marTop w:val="0"/>
      <w:marBottom w:val="0"/>
      <w:divBdr>
        <w:top w:val="none" w:sz="0" w:space="0" w:color="auto"/>
        <w:left w:val="none" w:sz="0" w:space="0" w:color="auto"/>
        <w:bottom w:val="none" w:sz="0" w:space="0" w:color="auto"/>
        <w:right w:val="none" w:sz="0" w:space="0" w:color="auto"/>
      </w:divBdr>
    </w:div>
    <w:div w:id="1155993242">
      <w:bodyDiv w:val="1"/>
      <w:marLeft w:val="0"/>
      <w:marRight w:val="0"/>
      <w:marTop w:val="0"/>
      <w:marBottom w:val="0"/>
      <w:divBdr>
        <w:top w:val="none" w:sz="0" w:space="0" w:color="auto"/>
        <w:left w:val="none" w:sz="0" w:space="0" w:color="auto"/>
        <w:bottom w:val="none" w:sz="0" w:space="0" w:color="auto"/>
        <w:right w:val="none" w:sz="0" w:space="0" w:color="auto"/>
      </w:divBdr>
    </w:div>
    <w:div w:id="1202744091">
      <w:bodyDiv w:val="1"/>
      <w:marLeft w:val="0"/>
      <w:marRight w:val="0"/>
      <w:marTop w:val="0"/>
      <w:marBottom w:val="0"/>
      <w:divBdr>
        <w:top w:val="none" w:sz="0" w:space="0" w:color="auto"/>
        <w:left w:val="none" w:sz="0" w:space="0" w:color="auto"/>
        <w:bottom w:val="none" w:sz="0" w:space="0" w:color="auto"/>
        <w:right w:val="none" w:sz="0" w:space="0" w:color="auto"/>
      </w:divBdr>
    </w:div>
    <w:div w:id="1223642731">
      <w:bodyDiv w:val="1"/>
      <w:marLeft w:val="0"/>
      <w:marRight w:val="0"/>
      <w:marTop w:val="0"/>
      <w:marBottom w:val="0"/>
      <w:divBdr>
        <w:top w:val="none" w:sz="0" w:space="0" w:color="auto"/>
        <w:left w:val="none" w:sz="0" w:space="0" w:color="auto"/>
        <w:bottom w:val="none" w:sz="0" w:space="0" w:color="auto"/>
        <w:right w:val="none" w:sz="0" w:space="0" w:color="auto"/>
      </w:divBdr>
    </w:div>
    <w:div w:id="1227952337">
      <w:bodyDiv w:val="1"/>
      <w:marLeft w:val="0"/>
      <w:marRight w:val="0"/>
      <w:marTop w:val="0"/>
      <w:marBottom w:val="0"/>
      <w:divBdr>
        <w:top w:val="none" w:sz="0" w:space="0" w:color="auto"/>
        <w:left w:val="none" w:sz="0" w:space="0" w:color="auto"/>
        <w:bottom w:val="none" w:sz="0" w:space="0" w:color="auto"/>
        <w:right w:val="none" w:sz="0" w:space="0" w:color="auto"/>
      </w:divBdr>
    </w:div>
    <w:div w:id="1258712802">
      <w:bodyDiv w:val="1"/>
      <w:marLeft w:val="0"/>
      <w:marRight w:val="0"/>
      <w:marTop w:val="0"/>
      <w:marBottom w:val="0"/>
      <w:divBdr>
        <w:top w:val="none" w:sz="0" w:space="0" w:color="auto"/>
        <w:left w:val="none" w:sz="0" w:space="0" w:color="auto"/>
        <w:bottom w:val="none" w:sz="0" w:space="0" w:color="auto"/>
        <w:right w:val="none" w:sz="0" w:space="0" w:color="auto"/>
      </w:divBdr>
    </w:div>
    <w:div w:id="1391228340">
      <w:bodyDiv w:val="1"/>
      <w:marLeft w:val="0"/>
      <w:marRight w:val="0"/>
      <w:marTop w:val="0"/>
      <w:marBottom w:val="0"/>
      <w:divBdr>
        <w:top w:val="none" w:sz="0" w:space="0" w:color="auto"/>
        <w:left w:val="none" w:sz="0" w:space="0" w:color="auto"/>
        <w:bottom w:val="none" w:sz="0" w:space="0" w:color="auto"/>
        <w:right w:val="none" w:sz="0" w:space="0" w:color="auto"/>
      </w:divBdr>
    </w:div>
    <w:div w:id="1394310294">
      <w:bodyDiv w:val="1"/>
      <w:marLeft w:val="0"/>
      <w:marRight w:val="0"/>
      <w:marTop w:val="0"/>
      <w:marBottom w:val="0"/>
      <w:divBdr>
        <w:top w:val="none" w:sz="0" w:space="0" w:color="auto"/>
        <w:left w:val="none" w:sz="0" w:space="0" w:color="auto"/>
        <w:bottom w:val="none" w:sz="0" w:space="0" w:color="auto"/>
        <w:right w:val="none" w:sz="0" w:space="0" w:color="auto"/>
      </w:divBdr>
    </w:div>
    <w:div w:id="1406300795">
      <w:bodyDiv w:val="1"/>
      <w:marLeft w:val="0"/>
      <w:marRight w:val="0"/>
      <w:marTop w:val="0"/>
      <w:marBottom w:val="0"/>
      <w:divBdr>
        <w:top w:val="none" w:sz="0" w:space="0" w:color="auto"/>
        <w:left w:val="none" w:sz="0" w:space="0" w:color="auto"/>
        <w:bottom w:val="none" w:sz="0" w:space="0" w:color="auto"/>
        <w:right w:val="none" w:sz="0" w:space="0" w:color="auto"/>
      </w:divBdr>
    </w:div>
    <w:div w:id="1504248628">
      <w:bodyDiv w:val="1"/>
      <w:marLeft w:val="0"/>
      <w:marRight w:val="0"/>
      <w:marTop w:val="0"/>
      <w:marBottom w:val="0"/>
      <w:divBdr>
        <w:top w:val="none" w:sz="0" w:space="0" w:color="auto"/>
        <w:left w:val="none" w:sz="0" w:space="0" w:color="auto"/>
        <w:bottom w:val="none" w:sz="0" w:space="0" w:color="auto"/>
        <w:right w:val="none" w:sz="0" w:space="0" w:color="auto"/>
      </w:divBdr>
    </w:div>
    <w:div w:id="1563371316">
      <w:bodyDiv w:val="1"/>
      <w:marLeft w:val="0"/>
      <w:marRight w:val="0"/>
      <w:marTop w:val="0"/>
      <w:marBottom w:val="0"/>
      <w:divBdr>
        <w:top w:val="none" w:sz="0" w:space="0" w:color="auto"/>
        <w:left w:val="none" w:sz="0" w:space="0" w:color="auto"/>
        <w:bottom w:val="none" w:sz="0" w:space="0" w:color="auto"/>
        <w:right w:val="none" w:sz="0" w:space="0" w:color="auto"/>
      </w:divBdr>
    </w:div>
    <w:div w:id="1619333003">
      <w:bodyDiv w:val="1"/>
      <w:marLeft w:val="0"/>
      <w:marRight w:val="0"/>
      <w:marTop w:val="0"/>
      <w:marBottom w:val="0"/>
      <w:divBdr>
        <w:top w:val="none" w:sz="0" w:space="0" w:color="auto"/>
        <w:left w:val="none" w:sz="0" w:space="0" w:color="auto"/>
        <w:bottom w:val="none" w:sz="0" w:space="0" w:color="auto"/>
        <w:right w:val="none" w:sz="0" w:space="0" w:color="auto"/>
      </w:divBdr>
      <w:divsChild>
        <w:div w:id="894972333">
          <w:marLeft w:val="0"/>
          <w:marRight w:val="0"/>
          <w:marTop w:val="0"/>
          <w:marBottom w:val="300"/>
          <w:divBdr>
            <w:top w:val="none" w:sz="0" w:space="0" w:color="auto"/>
            <w:left w:val="none" w:sz="0" w:space="0" w:color="auto"/>
            <w:bottom w:val="none" w:sz="0" w:space="0" w:color="auto"/>
            <w:right w:val="none" w:sz="0" w:space="0" w:color="auto"/>
          </w:divBdr>
        </w:div>
      </w:divsChild>
    </w:div>
    <w:div w:id="1646395511">
      <w:bodyDiv w:val="1"/>
      <w:marLeft w:val="0"/>
      <w:marRight w:val="0"/>
      <w:marTop w:val="0"/>
      <w:marBottom w:val="0"/>
      <w:divBdr>
        <w:top w:val="none" w:sz="0" w:space="0" w:color="auto"/>
        <w:left w:val="none" w:sz="0" w:space="0" w:color="auto"/>
        <w:bottom w:val="none" w:sz="0" w:space="0" w:color="auto"/>
        <w:right w:val="none" w:sz="0" w:space="0" w:color="auto"/>
      </w:divBdr>
    </w:div>
    <w:div w:id="1673754983">
      <w:bodyDiv w:val="1"/>
      <w:marLeft w:val="0"/>
      <w:marRight w:val="0"/>
      <w:marTop w:val="0"/>
      <w:marBottom w:val="0"/>
      <w:divBdr>
        <w:top w:val="none" w:sz="0" w:space="0" w:color="auto"/>
        <w:left w:val="none" w:sz="0" w:space="0" w:color="auto"/>
        <w:bottom w:val="none" w:sz="0" w:space="0" w:color="auto"/>
        <w:right w:val="none" w:sz="0" w:space="0" w:color="auto"/>
      </w:divBdr>
    </w:div>
    <w:div w:id="1754351407">
      <w:bodyDiv w:val="1"/>
      <w:marLeft w:val="0"/>
      <w:marRight w:val="0"/>
      <w:marTop w:val="0"/>
      <w:marBottom w:val="0"/>
      <w:divBdr>
        <w:top w:val="none" w:sz="0" w:space="0" w:color="auto"/>
        <w:left w:val="none" w:sz="0" w:space="0" w:color="auto"/>
        <w:bottom w:val="none" w:sz="0" w:space="0" w:color="auto"/>
        <w:right w:val="none" w:sz="0" w:space="0" w:color="auto"/>
      </w:divBdr>
    </w:div>
    <w:div w:id="1811290234">
      <w:bodyDiv w:val="1"/>
      <w:marLeft w:val="0"/>
      <w:marRight w:val="0"/>
      <w:marTop w:val="0"/>
      <w:marBottom w:val="0"/>
      <w:divBdr>
        <w:top w:val="none" w:sz="0" w:space="0" w:color="auto"/>
        <w:left w:val="none" w:sz="0" w:space="0" w:color="auto"/>
        <w:bottom w:val="none" w:sz="0" w:space="0" w:color="auto"/>
        <w:right w:val="none" w:sz="0" w:space="0" w:color="auto"/>
      </w:divBdr>
    </w:div>
    <w:div w:id="1847093258">
      <w:bodyDiv w:val="1"/>
      <w:marLeft w:val="0"/>
      <w:marRight w:val="0"/>
      <w:marTop w:val="0"/>
      <w:marBottom w:val="0"/>
      <w:divBdr>
        <w:top w:val="none" w:sz="0" w:space="0" w:color="auto"/>
        <w:left w:val="none" w:sz="0" w:space="0" w:color="auto"/>
        <w:bottom w:val="none" w:sz="0" w:space="0" w:color="auto"/>
        <w:right w:val="none" w:sz="0" w:space="0" w:color="auto"/>
      </w:divBdr>
    </w:div>
    <w:div w:id="1982029324">
      <w:bodyDiv w:val="1"/>
      <w:marLeft w:val="0"/>
      <w:marRight w:val="0"/>
      <w:marTop w:val="0"/>
      <w:marBottom w:val="0"/>
      <w:divBdr>
        <w:top w:val="none" w:sz="0" w:space="0" w:color="auto"/>
        <w:left w:val="none" w:sz="0" w:space="0" w:color="auto"/>
        <w:bottom w:val="none" w:sz="0" w:space="0" w:color="auto"/>
        <w:right w:val="none" w:sz="0" w:space="0" w:color="auto"/>
      </w:divBdr>
    </w:div>
    <w:div w:id="2004506045">
      <w:bodyDiv w:val="1"/>
      <w:marLeft w:val="0"/>
      <w:marRight w:val="0"/>
      <w:marTop w:val="0"/>
      <w:marBottom w:val="0"/>
      <w:divBdr>
        <w:top w:val="none" w:sz="0" w:space="0" w:color="auto"/>
        <w:left w:val="none" w:sz="0" w:space="0" w:color="auto"/>
        <w:bottom w:val="none" w:sz="0" w:space="0" w:color="auto"/>
        <w:right w:val="none" w:sz="0" w:space="0" w:color="auto"/>
      </w:divBdr>
    </w:div>
    <w:div w:id="2022050709">
      <w:bodyDiv w:val="1"/>
      <w:marLeft w:val="0"/>
      <w:marRight w:val="0"/>
      <w:marTop w:val="0"/>
      <w:marBottom w:val="0"/>
      <w:divBdr>
        <w:top w:val="none" w:sz="0" w:space="0" w:color="auto"/>
        <w:left w:val="none" w:sz="0" w:space="0" w:color="auto"/>
        <w:bottom w:val="none" w:sz="0" w:space="0" w:color="auto"/>
        <w:right w:val="none" w:sz="0" w:space="0" w:color="auto"/>
      </w:divBdr>
    </w:div>
    <w:div w:id="2025743231">
      <w:bodyDiv w:val="1"/>
      <w:marLeft w:val="0"/>
      <w:marRight w:val="0"/>
      <w:marTop w:val="0"/>
      <w:marBottom w:val="0"/>
      <w:divBdr>
        <w:top w:val="none" w:sz="0" w:space="0" w:color="auto"/>
        <w:left w:val="none" w:sz="0" w:space="0" w:color="auto"/>
        <w:bottom w:val="none" w:sz="0" w:space="0" w:color="auto"/>
        <w:right w:val="none" w:sz="0" w:space="0" w:color="auto"/>
      </w:divBdr>
    </w:div>
    <w:div w:id="2050111013">
      <w:bodyDiv w:val="1"/>
      <w:marLeft w:val="0"/>
      <w:marRight w:val="0"/>
      <w:marTop w:val="0"/>
      <w:marBottom w:val="0"/>
      <w:divBdr>
        <w:top w:val="none" w:sz="0" w:space="0" w:color="auto"/>
        <w:left w:val="none" w:sz="0" w:space="0" w:color="auto"/>
        <w:bottom w:val="none" w:sz="0" w:space="0" w:color="auto"/>
        <w:right w:val="none" w:sz="0" w:space="0" w:color="auto"/>
      </w:divBdr>
    </w:div>
    <w:div w:id="2063165466">
      <w:bodyDiv w:val="1"/>
      <w:marLeft w:val="0"/>
      <w:marRight w:val="0"/>
      <w:marTop w:val="0"/>
      <w:marBottom w:val="0"/>
      <w:divBdr>
        <w:top w:val="none" w:sz="0" w:space="0" w:color="auto"/>
        <w:left w:val="none" w:sz="0" w:space="0" w:color="auto"/>
        <w:bottom w:val="none" w:sz="0" w:space="0" w:color="auto"/>
        <w:right w:val="none" w:sz="0" w:space="0" w:color="auto"/>
      </w:divBdr>
    </w:div>
    <w:div w:id="2102679552">
      <w:bodyDiv w:val="1"/>
      <w:marLeft w:val="0"/>
      <w:marRight w:val="0"/>
      <w:marTop w:val="0"/>
      <w:marBottom w:val="0"/>
      <w:divBdr>
        <w:top w:val="none" w:sz="0" w:space="0" w:color="auto"/>
        <w:left w:val="none" w:sz="0" w:space="0" w:color="auto"/>
        <w:bottom w:val="none" w:sz="0" w:space="0" w:color="auto"/>
        <w:right w:val="none" w:sz="0" w:space="0" w:color="auto"/>
      </w:divBdr>
    </w:div>
    <w:div w:id="210456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image" Target="media/image15.png"/><Relationship Id="rId21" Type="http://schemas.openxmlformats.org/officeDocument/2006/relationships/hyperlink" Target="https://www.co2emissiefactoren.nl/lijst-emissiefactoren/"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1.emf"/><Relationship Id="rId50" Type="http://schemas.openxmlformats.org/officeDocument/2006/relationships/chart" Target="charts/chart9.xml"/><Relationship Id="rId55" Type="http://schemas.openxmlformats.org/officeDocument/2006/relationships/image" Target="media/image27.png"/><Relationship Id="rId63" Type="http://schemas.openxmlformats.org/officeDocument/2006/relationships/image" Target="media/image34.emf"/><Relationship Id="rId68"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4.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chart" Target="charts/chart6.xml"/><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co2emissiefactoren.nl/lijst-emissiefactoren/" TargetMode="Externa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image" Target="media/image22.emf"/><Relationship Id="rId57" Type="http://schemas.openxmlformats.org/officeDocument/2006/relationships/image" Target="media/image28.png"/><Relationship Id="rId61" Type="http://schemas.openxmlformats.org/officeDocument/2006/relationships/image" Target="media/image32.emf"/><Relationship Id="rId10" Type="http://schemas.openxmlformats.org/officeDocument/2006/relationships/diagramData" Target="diagrams/data1.xml"/><Relationship Id="rId19" Type="http://schemas.openxmlformats.org/officeDocument/2006/relationships/hyperlink" Target="https://www.co2emissiefactoren.nl/lijst-emissiefactoren/" TargetMode="External"/><Relationship Id="rId31" Type="http://schemas.openxmlformats.org/officeDocument/2006/relationships/image" Target="media/image7.emf"/><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1.emf"/><Relationship Id="rId65"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chart" Target="charts/chart3.xml"/><Relationship Id="rId27" Type="http://schemas.openxmlformats.org/officeDocument/2006/relationships/hyperlink" Target="https://co2emissiefactoren.nl/factoren/" TargetMode="External"/><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chart" Target="charts/chart8.xml"/><Relationship Id="rId56" Type="http://schemas.openxmlformats.org/officeDocument/2006/relationships/hyperlink" Target="https://wittebrug.nl/co2-prestatieladder/" TargetMode="External"/><Relationship Id="rId64" Type="http://schemas.openxmlformats.org/officeDocument/2006/relationships/image" Target="media/image3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hyperlink" Target="https://www.co2emissiefactoren.nl/lijst-emissiefactoren/" TargetMode="External"/><Relationship Id="rId25" Type="http://schemas.openxmlformats.org/officeDocument/2006/relationships/hyperlink" Target="https://www.co2emissiefactoren.nl/lijst-emissiefactoren/" TargetMode="External"/><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chart" Target="charts/chart7.xml"/><Relationship Id="rId59" Type="http://schemas.openxmlformats.org/officeDocument/2006/relationships/image" Target="media/image30.emf"/><Relationship Id="rId67" Type="http://schemas.openxmlformats.org/officeDocument/2006/relationships/image" Target="media/image38.png"/><Relationship Id="rId20" Type="http://schemas.openxmlformats.org/officeDocument/2006/relationships/chart" Target="charts/chart2.xm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3.emf"/><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Verdeling uitstoot 2019</a:t>
            </a:r>
          </a:p>
        </c:rich>
      </c:tx>
      <c:overlay val="0"/>
    </c:title>
    <c:autoTitleDeleted val="0"/>
    <c:pivotFmts>
      <c:pivotFmt>
        <c:idx val="0"/>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pivotFmt>
    </c:pivotFmts>
    <c:plotArea>
      <c:layout/>
      <c:pieChart>
        <c:varyColors val="1"/>
        <c:ser>
          <c:idx val="0"/>
          <c:order val="0"/>
          <c:tx>
            <c:strRef>
              <c:f>Cirkel!$B$1</c:f>
              <c:strCache>
                <c:ptCount val="1"/>
                <c:pt idx="0">
                  <c:v>uitstoot</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Cirkel!$A$2:$A$9</c:f>
              <c:strCache>
                <c:ptCount val="8"/>
                <c:pt idx="0">
                  <c:v>Benzine</c:v>
                </c:pt>
                <c:pt idx="1">
                  <c:v>Diesel</c:v>
                </c:pt>
                <c:pt idx="2">
                  <c:v>Elektrisch</c:v>
                </c:pt>
                <c:pt idx="3">
                  <c:v>Vrachtwagen (diesel)</c:v>
                </c:pt>
                <c:pt idx="4">
                  <c:v>Elektriciteit</c:v>
                </c:pt>
                <c:pt idx="5">
                  <c:v>Aardgas</c:v>
                </c:pt>
                <c:pt idx="6">
                  <c:v>Zakelijk gebruik privé auto's</c:v>
                </c:pt>
                <c:pt idx="7">
                  <c:v>Vliegverkeer</c:v>
                </c:pt>
              </c:strCache>
            </c:strRef>
          </c:cat>
          <c:val>
            <c:numRef>
              <c:f>Cirkel!$B$2:$B$9</c:f>
              <c:numCache>
                <c:formatCode>0.00%</c:formatCode>
                <c:ptCount val="8"/>
                <c:pt idx="0">
                  <c:v>0.14846959994018896</c:v>
                </c:pt>
                <c:pt idx="1">
                  <c:v>9.3566473892147617E-2</c:v>
                </c:pt>
                <c:pt idx="2">
                  <c:v>2.0101160400622015E-3</c:v>
                </c:pt>
                <c:pt idx="3">
                  <c:v>7.4935499250773589E-3</c:v>
                </c:pt>
                <c:pt idx="4">
                  <c:v>0.41770400055782697</c:v>
                </c:pt>
                <c:pt idx="5">
                  <c:v>0.32591009660168152</c:v>
                </c:pt>
                <c:pt idx="6">
                  <c:v>2.904940849854305E-4</c:v>
                </c:pt>
                <c:pt idx="7">
                  <c:v>4.5556689580299172E-3</c:v>
                </c:pt>
              </c:numCache>
            </c:numRef>
          </c:val>
          <c:extLst>
            <c:ext xmlns:c16="http://schemas.microsoft.com/office/drawing/2014/chart" uri="{C3380CC4-5D6E-409C-BE32-E72D297353CC}">
              <c16:uniqueId val="{00000000-8025-4D35-98C8-3317CC4B936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86045494313209"/>
          <c:y val="8.2447506561680074E-3"/>
          <c:w val="0.27149787027795236"/>
          <c:h val="0.97591812892824603"/>
        </c:manualLayout>
      </c:layout>
      <c:overlay val="0"/>
    </c:legend>
    <c:plotVisOnly val="1"/>
    <c:dispBlanksAs val="gap"/>
    <c:showDLblsOverMax val="0"/>
  </c:chart>
  <c:externalData r:id="rId2">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Verdeling uitstoot 2020</a:t>
            </a:r>
          </a:p>
        </c:rich>
      </c:tx>
      <c:overlay val="0"/>
    </c:title>
    <c:autoTitleDeleted val="0"/>
    <c:pivotFmts>
      <c:pivotFmt>
        <c:idx val="0"/>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pivotFmt>
    </c:pivotFmts>
    <c:plotArea>
      <c:layout/>
      <c:pieChart>
        <c:varyColors val="1"/>
        <c:ser>
          <c:idx val="0"/>
          <c:order val="0"/>
          <c:tx>
            <c:strRef>
              <c:f>Cirkel!$B$1</c:f>
              <c:strCache>
                <c:ptCount val="1"/>
                <c:pt idx="0">
                  <c:v>uitstoot</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Cirkel!$A$2:$A$9</c:f>
              <c:strCache>
                <c:ptCount val="8"/>
                <c:pt idx="0">
                  <c:v>Benzine</c:v>
                </c:pt>
                <c:pt idx="1">
                  <c:v>Diesel</c:v>
                </c:pt>
                <c:pt idx="2">
                  <c:v>Elektrisch</c:v>
                </c:pt>
                <c:pt idx="3">
                  <c:v>Vrachtwagen (diesel)</c:v>
                </c:pt>
                <c:pt idx="4">
                  <c:v>Elektriciteit</c:v>
                </c:pt>
                <c:pt idx="5">
                  <c:v>Aardgas</c:v>
                </c:pt>
                <c:pt idx="6">
                  <c:v>Zakelijk gebruik privé auto's</c:v>
                </c:pt>
                <c:pt idx="7">
                  <c:v>Vliegverkeer</c:v>
                </c:pt>
              </c:strCache>
            </c:strRef>
          </c:cat>
          <c:val>
            <c:numRef>
              <c:f>Cirkel!$B$2:$B$9</c:f>
              <c:numCache>
                <c:formatCode>0.00%</c:formatCode>
                <c:ptCount val="8"/>
                <c:pt idx="0">
                  <c:v>0.17737139994861911</c:v>
                </c:pt>
                <c:pt idx="1">
                  <c:v>4.1477197187889968E-2</c:v>
                </c:pt>
                <c:pt idx="2">
                  <c:v>1.3498187367640822E-2</c:v>
                </c:pt>
                <c:pt idx="3">
                  <c:v>9.0997936750073938E-3</c:v>
                </c:pt>
                <c:pt idx="4">
                  <c:v>0.42462152446454499</c:v>
                </c:pt>
                <c:pt idx="5">
                  <c:v>0.33354173787113056</c:v>
                </c:pt>
                <c:pt idx="6">
                  <c:v>1.3509154086905167E-4</c:v>
                </c:pt>
                <c:pt idx="7">
                  <c:v>2.5506794429820944E-4</c:v>
                </c:pt>
              </c:numCache>
            </c:numRef>
          </c:val>
          <c:extLst>
            <c:ext xmlns:c16="http://schemas.microsoft.com/office/drawing/2014/chart" uri="{C3380CC4-5D6E-409C-BE32-E72D297353CC}">
              <c16:uniqueId val="{00000000-741C-4416-9104-B71AC7D9785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86045494313209"/>
          <c:y val="8.2447506561680074E-3"/>
          <c:w val="0.27149787027795236"/>
          <c:h val="0.97591812892824603"/>
        </c:manualLayout>
      </c:layout>
      <c:overlay val="0"/>
    </c:legend>
    <c:plotVisOnly val="1"/>
    <c:dispBlanksAs val="gap"/>
    <c:showDLblsOverMax val="0"/>
  </c:chart>
  <c:externalData r:id="rId2">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Verdeling uitstoot 2021</a:t>
            </a:r>
          </a:p>
        </c:rich>
      </c:tx>
      <c:overlay val="0"/>
    </c:title>
    <c:autoTitleDeleted val="0"/>
    <c:pivotFmts>
      <c:pivotFmt>
        <c:idx val="0"/>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pivotFmt>
    </c:pivotFmts>
    <c:plotArea>
      <c:layout/>
      <c:pieChart>
        <c:varyColors val="1"/>
        <c:ser>
          <c:idx val="0"/>
          <c:order val="0"/>
          <c:tx>
            <c:strRef>
              <c:f>Cirkel!$B$1</c:f>
              <c:strCache>
                <c:ptCount val="1"/>
                <c:pt idx="0">
                  <c:v>uitstoot</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Cirkel!$A$2:$A$9</c:f>
              <c:strCache>
                <c:ptCount val="8"/>
                <c:pt idx="0">
                  <c:v>Benzine</c:v>
                </c:pt>
                <c:pt idx="1">
                  <c:v>Diesel</c:v>
                </c:pt>
                <c:pt idx="2">
                  <c:v>Elektrisch</c:v>
                </c:pt>
                <c:pt idx="3">
                  <c:v>Vrachtwagen (diesel)</c:v>
                </c:pt>
                <c:pt idx="4">
                  <c:v>Elektriciteit</c:v>
                </c:pt>
                <c:pt idx="5">
                  <c:v>Aardgas</c:v>
                </c:pt>
                <c:pt idx="6">
                  <c:v>Zakelijk gebruik privé auto's</c:v>
                </c:pt>
                <c:pt idx="7">
                  <c:v>Vliegverkeer</c:v>
                </c:pt>
              </c:strCache>
            </c:strRef>
          </c:cat>
          <c:val>
            <c:numRef>
              <c:f>Cirkel!$B$2:$B$9</c:f>
              <c:numCache>
                <c:formatCode>0.00%</c:formatCode>
                <c:ptCount val="8"/>
                <c:pt idx="0">
                  <c:v>0.19938931076753014</c:v>
                </c:pt>
                <c:pt idx="1">
                  <c:v>5.1807715832567942E-2</c:v>
                </c:pt>
                <c:pt idx="2">
                  <c:v>3.1619775538239352E-2</c:v>
                </c:pt>
                <c:pt idx="3">
                  <c:v>9.8280102233363666E-3</c:v>
                </c:pt>
                <c:pt idx="4">
                  <c:v>0.33858350543861049</c:v>
                </c:pt>
                <c:pt idx="5">
                  <c:v>0.36877168219971562</c:v>
                </c:pt>
                <c:pt idx="6">
                  <c:v>0</c:v>
                </c:pt>
                <c:pt idx="7">
                  <c:v>0</c:v>
                </c:pt>
              </c:numCache>
            </c:numRef>
          </c:val>
          <c:extLst>
            <c:ext xmlns:c16="http://schemas.microsoft.com/office/drawing/2014/chart" uri="{C3380CC4-5D6E-409C-BE32-E72D297353CC}">
              <c16:uniqueId val="{00000000-F18C-4275-A040-CBF017A4AC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86045494313209"/>
          <c:y val="8.2447506561680074E-3"/>
          <c:w val="0.27149787027795236"/>
          <c:h val="0.97591812892824603"/>
        </c:manualLayout>
      </c:layout>
      <c:overlay val="0"/>
    </c:legend>
    <c:plotVisOnly val="1"/>
    <c:dispBlanksAs val="gap"/>
    <c:showDLblsOverMax val="0"/>
  </c:chart>
  <c:externalData r:id="rId2">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Verdeling uitstoot 2022</a:t>
            </a:r>
          </a:p>
        </c:rich>
      </c:tx>
      <c:overlay val="0"/>
    </c:title>
    <c:autoTitleDeleted val="0"/>
    <c:pivotFmts>
      <c:pivotFmt>
        <c:idx val="0"/>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pivotFmt>
    </c:pivotFmts>
    <c:plotArea>
      <c:layout/>
      <c:pieChart>
        <c:varyColors val="1"/>
        <c:ser>
          <c:idx val="0"/>
          <c:order val="0"/>
          <c:tx>
            <c:strRef>
              <c:f>Cirkel!$B$1</c:f>
              <c:strCache>
                <c:ptCount val="1"/>
                <c:pt idx="0">
                  <c:v>uitstoot</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Cirkel!$A$2:$A$9</c:f>
              <c:strCache>
                <c:ptCount val="8"/>
                <c:pt idx="0">
                  <c:v>Benzine</c:v>
                </c:pt>
                <c:pt idx="1">
                  <c:v>Diesel</c:v>
                </c:pt>
                <c:pt idx="2">
                  <c:v>Elektrisch</c:v>
                </c:pt>
                <c:pt idx="3">
                  <c:v>Vrachtwagen (diesel)</c:v>
                </c:pt>
                <c:pt idx="4">
                  <c:v>Elektriciteit</c:v>
                </c:pt>
                <c:pt idx="5">
                  <c:v>Aardgas</c:v>
                </c:pt>
                <c:pt idx="6">
                  <c:v>Zakelijk gebruik privé auto's</c:v>
                </c:pt>
                <c:pt idx="7">
                  <c:v>Vliegverkeer</c:v>
                </c:pt>
              </c:strCache>
            </c:strRef>
          </c:cat>
          <c:val>
            <c:numRef>
              <c:f>Cirkel!$B$2:$B$9</c:f>
              <c:numCache>
                <c:formatCode>0.00%</c:formatCode>
                <c:ptCount val="8"/>
                <c:pt idx="0">
                  <c:v>0.2285940286133773</c:v>
                </c:pt>
                <c:pt idx="1">
                  <c:v>6.5793074209333002E-2</c:v>
                </c:pt>
                <c:pt idx="2">
                  <c:v>6.2170166215947273E-2</c:v>
                </c:pt>
                <c:pt idx="3">
                  <c:v>9.4627505829515315E-3</c:v>
                </c:pt>
                <c:pt idx="4">
                  <c:v>0.22467648789031416</c:v>
                </c:pt>
                <c:pt idx="5">
                  <c:v>0.40930349248807668</c:v>
                </c:pt>
                <c:pt idx="6">
                  <c:v>0</c:v>
                </c:pt>
                <c:pt idx="7">
                  <c:v>0</c:v>
                </c:pt>
              </c:numCache>
            </c:numRef>
          </c:val>
          <c:extLst>
            <c:ext xmlns:c16="http://schemas.microsoft.com/office/drawing/2014/chart" uri="{C3380CC4-5D6E-409C-BE32-E72D297353CC}">
              <c16:uniqueId val="{00000000-3DD4-47E7-B349-03FB3913039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86045494313209"/>
          <c:y val="8.2447506561680074E-3"/>
          <c:w val="0.27149787027795236"/>
          <c:h val="0.97591812892824603"/>
        </c:manualLayout>
      </c:layout>
      <c:overlay val="0"/>
    </c:legend>
    <c:plotVisOnly val="1"/>
    <c:dispBlanksAs val="gap"/>
    <c:showDLblsOverMax val="0"/>
  </c:chart>
  <c:externalData r:id="rId1">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Verdeling uitstoot 2023</a:t>
            </a:r>
          </a:p>
        </c:rich>
      </c:tx>
      <c:overlay val="0"/>
    </c:title>
    <c:autoTitleDeleted val="0"/>
    <c:pivotFmts>
      <c:pivotFmt>
        <c:idx val="0"/>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pivotFmt>
    </c:pivotFmts>
    <c:plotArea>
      <c:layout/>
      <c:pieChart>
        <c:varyColors val="1"/>
        <c:ser>
          <c:idx val="0"/>
          <c:order val="0"/>
          <c:tx>
            <c:strRef>
              <c:f>Cirkel!$B$1</c:f>
              <c:strCache>
                <c:ptCount val="1"/>
                <c:pt idx="0">
                  <c:v>uitstoot</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Cirkel!$A$2:$A$9</c:f>
              <c:strCache>
                <c:ptCount val="8"/>
                <c:pt idx="0">
                  <c:v>Benzine</c:v>
                </c:pt>
                <c:pt idx="1">
                  <c:v>Diesel</c:v>
                </c:pt>
                <c:pt idx="2">
                  <c:v>Elektrisch</c:v>
                </c:pt>
                <c:pt idx="3">
                  <c:v>Vrachtwagen (diesel)</c:v>
                </c:pt>
                <c:pt idx="4">
                  <c:v>Elektriciteit</c:v>
                </c:pt>
                <c:pt idx="5">
                  <c:v>Aardgas</c:v>
                </c:pt>
                <c:pt idx="6">
                  <c:v>Zakelijk gebruik privé auto's</c:v>
                </c:pt>
                <c:pt idx="7">
                  <c:v>Vliegverkeer</c:v>
                </c:pt>
              </c:strCache>
            </c:strRef>
          </c:cat>
          <c:val>
            <c:numRef>
              <c:f>Cirkel!$B$2:$B$9</c:f>
              <c:numCache>
                <c:formatCode>0.00%</c:formatCode>
                <c:ptCount val="8"/>
                <c:pt idx="0">
                  <c:v>0.31266053942216698</c:v>
                </c:pt>
                <c:pt idx="1">
                  <c:v>7.6574261149223666E-2</c:v>
                </c:pt>
                <c:pt idx="2">
                  <c:v>4.5328668748674028E-2</c:v>
                </c:pt>
                <c:pt idx="3">
                  <c:v>1.1090321280574638E-2</c:v>
                </c:pt>
                <c:pt idx="4">
                  <c:v>0</c:v>
                </c:pt>
                <c:pt idx="5">
                  <c:v>0.55434620939936075</c:v>
                </c:pt>
                <c:pt idx="6">
                  <c:v>0</c:v>
                </c:pt>
                <c:pt idx="7">
                  <c:v>0</c:v>
                </c:pt>
              </c:numCache>
            </c:numRef>
          </c:val>
          <c:extLst>
            <c:ext xmlns:c16="http://schemas.microsoft.com/office/drawing/2014/chart" uri="{C3380CC4-5D6E-409C-BE32-E72D297353CC}">
              <c16:uniqueId val="{00000000-5E30-4A09-B261-F3AA4DF88FA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86045494313209"/>
          <c:y val="8.2447506561680074E-3"/>
          <c:w val="0.27149787027795236"/>
          <c:h val="0.97591812892824603"/>
        </c:manualLayout>
      </c:layout>
      <c:overlay val="0"/>
    </c:legend>
    <c:plotVisOnly val="1"/>
    <c:dispBlanksAs val="gap"/>
    <c:showDLblsOverMax val="0"/>
  </c:chart>
  <c:externalData r:id="rId1">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Elektra in kWh</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NL"/>
        </a:p>
      </c:txPr>
    </c:title>
    <c:autoTitleDeleted val="0"/>
    <c:plotArea>
      <c:layout/>
      <c:barChart>
        <c:barDir val="col"/>
        <c:grouping val="clustered"/>
        <c:varyColors val="0"/>
        <c:ser>
          <c:idx val="0"/>
          <c:order val="0"/>
          <c:tx>
            <c:v>2022</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Blad1!$B$31:$E$31</c:f>
              <c:strCache>
                <c:ptCount val="4"/>
                <c:pt idx="0">
                  <c:v>Q1</c:v>
                </c:pt>
                <c:pt idx="1">
                  <c:v>Q2</c:v>
                </c:pt>
                <c:pt idx="2">
                  <c:v>Q3</c:v>
                </c:pt>
                <c:pt idx="3">
                  <c:v>Q4</c:v>
                </c:pt>
              </c:strCache>
            </c:strRef>
          </c:cat>
          <c:val>
            <c:numRef>
              <c:f>Blad1!$B$7:$E$7</c:f>
              <c:numCache>
                <c:formatCode>#,##0</c:formatCode>
                <c:ptCount val="4"/>
                <c:pt idx="0">
                  <c:v>713125</c:v>
                </c:pt>
                <c:pt idx="1">
                  <c:v>525621</c:v>
                </c:pt>
                <c:pt idx="2">
                  <c:v>581476</c:v>
                </c:pt>
                <c:pt idx="3">
                  <c:v>752770</c:v>
                </c:pt>
              </c:numCache>
            </c:numRef>
          </c:val>
          <c:extLst>
            <c:ext xmlns:c16="http://schemas.microsoft.com/office/drawing/2014/chart" uri="{C3380CC4-5D6E-409C-BE32-E72D297353CC}">
              <c16:uniqueId val="{00000000-4E89-4348-93F0-926265AD0153}"/>
            </c:ext>
          </c:extLst>
        </c:ser>
        <c:ser>
          <c:idx val="1"/>
          <c:order val="1"/>
          <c:tx>
            <c:v>2023</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Blad1!$B$31:$E$31</c:f>
              <c:strCache>
                <c:ptCount val="4"/>
                <c:pt idx="0">
                  <c:v>Q1</c:v>
                </c:pt>
                <c:pt idx="1">
                  <c:v>Q2</c:v>
                </c:pt>
                <c:pt idx="2">
                  <c:v>Q3</c:v>
                </c:pt>
                <c:pt idx="3">
                  <c:v>Q4</c:v>
                </c:pt>
              </c:strCache>
            </c:strRef>
          </c:cat>
          <c:val>
            <c:numRef>
              <c:f>Blad1!$B$21:$E$21</c:f>
              <c:numCache>
                <c:formatCode>#,##0</c:formatCode>
                <c:ptCount val="4"/>
                <c:pt idx="0">
                  <c:v>860903</c:v>
                </c:pt>
                <c:pt idx="1">
                  <c:v>667961</c:v>
                </c:pt>
                <c:pt idx="2">
                  <c:v>718069</c:v>
                </c:pt>
                <c:pt idx="3">
                  <c:v>976230</c:v>
                </c:pt>
              </c:numCache>
            </c:numRef>
          </c:val>
          <c:extLst>
            <c:ext xmlns:c16="http://schemas.microsoft.com/office/drawing/2014/chart" uri="{C3380CC4-5D6E-409C-BE32-E72D297353CC}">
              <c16:uniqueId val="{00000001-4E89-4348-93F0-926265AD0153}"/>
            </c:ext>
          </c:extLst>
        </c:ser>
        <c:ser>
          <c:idx val="2"/>
          <c:order val="2"/>
          <c:tx>
            <c:v>2024</c:v>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Blad1!$B$31:$E$31</c:f>
              <c:strCache>
                <c:ptCount val="4"/>
                <c:pt idx="0">
                  <c:v>Q1</c:v>
                </c:pt>
                <c:pt idx="1">
                  <c:v>Q2</c:v>
                </c:pt>
                <c:pt idx="2">
                  <c:v>Q3</c:v>
                </c:pt>
                <c:pt idx="3">
                  <c:v>Q4</c:v>
                </c:pt>
              </c:strCache>
            </c:strRef>
          </c:cat>
          <c:val>
            <c:numRef>
              <c:f>Blad1!$B$35:$E$35</c:f>
              <c:numCache>
                <c:formatCode>#,##0</c:formatCode>
                <c:ptCount val="4"/>
                <c:pt idx="0">
                  <c:v>942729</c:v>
                </c:pt>
                <c:pt idx="1">
                  <c:v>659844</c:v>
                </c:pt>
                <c:pt idx="2">
                  <c:v>0</c:v>
                </c:pt>
                <c:pt idx="3">
                  <c:v>0</c:v>
                </c:pt>
              </c:numCache>
            </c:numRef>
          </c:val>
          <c:extLst>
            <c:ext xmlns:c16="http://schemas.microsoft.com/office/drawing/2014/chart" uri="{C3380CC4-5D6E-409C-BE32-E72D297353CC}">
              <c16:uniqueId val="{00000002-4E89-4348-93F0-926265AD0153}"/>
            </c:ext>
          </c:extLst>
        </c:ser>
        <c:dLbls>
          <c:dLblPos val="outEnd"/>
          <c:showLegendKey val="0"/>
          <c:showVal val="1"/>
          <c:showCatName val="0"/>
          <c:showSerName val="0"/>
          <c:showPercent val="0"/>
          <c:showBubbleSize val="0"/>
        </c:dLbls>
        <c:gapWidth val="100"/>
        <c:overlap val="-24"/>
        <c:axId val="765588080"/>
        <c:axId val="765588408"/>
      </c:barChart>
      <c:catAx>
        <c:axId val="7655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765588408"/>
        <c:crosses val="autoZero"/>
        <c:auto val="1"/>
        <c:lblAlgn val="ctr"/>
        <c:lblOffset val="100"/>
        <c:noMultiLvlLbl val="0"/>
      </c:catAx>
      <c:valAx>
        <c:axId val="765588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7655880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Gasverbuik in M3</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NL"/>
        </a:p>
      </c:txPr>
    </c:title>
    <c:autoTitleDeleted val="0"/>
    <c:plotArea>
      <c:layout/>
      <c:barChart>
        <c:barDir val="col"/>
        <c:grouping val="clustered"/>
        <c:varyColors val="0"/>
        <c:ser>
          <c:idx val="0"/>
          <c:order val="0"/>
          <c:tx>
            <c:v>2022</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Blad1!$B$37:$E$37</c:f>
              <c:strCache>
                <c:ptCount val="4"/>
                <c:pt idx="0">
                  <c:v>Q1</c:v>
                </c:pt>
                <c:pt idx="1">
                  <c:v>Q2</c:v>
                </c:pt>
                <c:pt idx="2">
                  <c:v>Q3</c:v>
                </c:pt>
                <c:pt idx="3">
                  <c:v>Q4</c:v>
                </c:pt>
              </c:strCache>
            </c:strRef>
          </c:cat>
          <c:val>
            <c:numRef>
              <c:f>Blad1!$B$13:$E$13</c:f>
              <c:numCache>
                <c:formatCode>#,##0</c:formatCode>
                <c:ptCount val="4"/>
                <c:pt idx="0">
                  <c:v>187897.6036</c:v>
                </c:pt>
                <c:pt idx="1">
                  <c:v>55995.47110000001</c:v>
                </c:pt>
                <c:pt idx="2">
                  <c:v>26390.749299999996</c:v>
                </c:pt>
                <c:pt idx="3">
                  <c:v>138157.17600000001</c:v>
                </c:pt>
              </c:numCache>
            </c:numRef>
          </c:val>
          <c:extLst>
            <c:ext xmlns:c16="http://schemas.microsoft.com/office/drawing/2014/chart" uri="{C3380CC4-5D6E-409C-BE32-E72D297353CC}">
              <c16:uniqueId val="{00000000-33BC-47E8-A9C6-E76C0537058A}"/>
            </c:ext>
          </c:extLst>
        </c:ser>
        <c:ser>
          <c:idx val="1"/>
          <c:order val="1"/>
          <c:tx>
            <c:v>2023</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Blad1!$B$37:$E$37</c:f>
              <c:strCache>
                <c:ptCount val="4"/>
                <c:pt idx="0">
                  <c:v>Q1</c:v>
                </c:pt>
                <c:pt idx="1">
                  <c:v>Q2</c:v>
                </c:pt>
                <c:pt idx="2">
                  <c:v>Q3</c:v>
                </c:pt>
                <c:pt idx="3">
                  <c:v>Q4</c:v>
                </c:pt>
              </c:strCache>
            </c:strRef>
          </c:cat>
          <c:val>
            <c:numRef>
              <c:f>Blad1!$B$27:$E$27</c:f>
              <c:numCache>
                <c:formatCode>#,##0</c:formatCode>
                <c:ptCount val="4"/>
                <c:pt idx="0">
                  <c:v>203121.4528</c:v>
                </c:pt>
                <c:pt idx="1">
                  <c:v>63991.092799999999</c:v>
                </c:pt>
                <c:pt idx="2">
                  <c:v>17271</c:v>
                </c:pt>
                <c:pt idx="3">
                  <c:v>115066</c:v>
                </c:pt>
              </c:numCache>
            </c:numRef>
          </c:val>
          <c:extLst>
            <c:ext xmlns:c16="http://schemas.microsoft.com/office/drawing/2014/chart" uri="{C3380CC4-5D6E-409C-BE32-E72D297353CC}">
              <c16:uniqueId val="{00000001-33BC-47E8-A9C6-E76C0537058A}"/>
            </c:ext>
          </c:extLst>
        </c:ser>
        <c:ser>
          <c:idx val="2"/>
          <c:order val="2"/>
          <c:tx>
            <c:v>2024</c:v>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Blad1!$B$37:$E$37</c:f>
              <c:strCache>
                <c:ptCount val="4"/>
                <c:pt idx="0">
                  <c:v>Q1</c:v>
                </c:pt>
                <c:pt idx="1">
                  <c:v>Q2</c:v>
                </c:pt>
                <c:pt idx="2">
                  <c:v>Q3</c:v>
                </c:pt>
                <c:pt idx="3">
                  <c:v>Q4</c:v>
                </c:pt>
              </c:strCache>
            </c:strRef>
          </c:cat>
          <c:val>
            <c:numRef>
              <c:f>Blad1!$B$41:$E$41</c:f>
              <c:numCache>
                <c:formatCode>#,##0</c:formatCode>
                <c:ptCount val="4"/>
                <c:pt idx="0">
                  <c:v>159575</c:v>
                </c:pt>
                <c:pt idx="1">
                  <c:v>54060</c:v>
                </c:pt>
                <c:pt idx="2">
                  <c:v>0</c:v>
                </c:pt>
                <c:pt idx="3">
                  <c:v>0</c:v>
                </c:pt>
              </c:numCache>
            </c:numRef>
          </c:val>
          <c:extLst>
            <c:ext xmlns:c16="http://schemas.microsoft.com/office/drawing/2014/chart" uri="{C3380CC4-5D6E-409C-BE32-E72D297353CC}">
              <c16:uniqueId val="{00000002-33BC-47E8-A9C6-E76C0537058A}"/>
            </c:ext>
          </c:extLst>
        </c:ser>
        <c:dLbls>
          <c:showLegendKey val="0"/>
          <c:showVal val="0"/>
          <c:showCatName val="0"/>
          <c:showSerName val="0"/>
          <c:showPercent val="0"/>
          <c:showBubbleSize val="0"/>
        </c:dLbls>
        <c:gapWidth val="100"/>
        <c:overlap val="-24"/>
        <c:axId val="559073336"/>
        <c:axId val="559073664"/>
      </c:barChart>
      <c:catAx>
        <c:axId val="55907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559073664"/>
        <c:crosses val="autoZero"/>
        <c:auto val="1"/>
        <c:lblAlgn val="ctr"/>
        <c:lblOffset val="100"/>
        <c:noMultiLvlLbl val="0"/>
      </c:catAx>
      <c:valAx>
        <c:axId val="55907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5590733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Verdeling uitstoot Q1 2024</a:t>
            </a:r>
          </a:p>
        </c:rich>
      </c:tx>
      <c:layout>
        <c:manualLayout>
          <c:xMode val="edge"/>
          <c:yMode val="edge"/>
          <c:x val="0.13189858762301393"/>
          <c:y val="2.3738872403560832E-2"/>
        </c:manualLayout>
      </c:layout>
      <c:overlay val="0"/>
    </c:title>
    <c:autoTitleDeleted val="0"/>
    <c:pivotFmts>
      <c:pivotFmt>
        <c:idx val="0"/>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pivotFmt>
    </c:pivotFmts>
    <c:plotArea>
      <c:layout>
        <c:manualLayout>
          <c:layoutTarget val="inner"/>
          <c:xMode val="edge"/>
          <c:yMode val="edge"/>
          <c:x val="0.10724690462942667"/>
          <c:y val="0.2209135727470268"/>
          <c:w val="0.49122977400844164"/>
          <c:h val="0.68072493905620846"/>
        </c:manualLayout>
      </c:layout>
      <c:pieChart>
        <c:varyColors val="1"/>
        <c:ser>
          <c:idx val="0"/>
          <c:order val="0"/>
          <c:tx>
            <c:strRef>
              <c:f>'Q1 2023'!$A$29:$A$36</c:f>
              <c:strCache>
                <c:ptCount val="8"/>
                <c:pt idx="0">
                  <c:v>Benzine</c:v>
                </c:pt>
                <c:pt idx="1">
                  <c:v>Diesel</c:v>
                </c:pt>
                <c:pt idx="2">
                  <c:v>EV</c:v>
                </c:pt>
                <c:pt idx="3">
                  <c:v>Vrachtwagen (diesel)</c:v>
                </c:pt>
                <c:pt idx="4">
                  <c:v>Elektriciteit</c:v>
                </c:pt>
                <c:pt idx="5">
                  <c:v>Aardgas</c:v>
                </c:pt>
                <c:pt idx="6">
                  <c:v>Zakelijk gebruik privé auto's</c:v>
                </c:pt>
                <c:pt idx="7">
                  <c:v>Vliegverkeer</c:v>
                </c:pt>
              </c:strCache>
            </c:strRef>
          </c:tx>
          <c:explosion val="11"/>
          <c:dPt>
            <c:idx val="1"/>
            <c:bubble3D val="0"/>
            <c:explosion val="17"/>
            <c:extLst>
              <c:ext xmlns:c16="http://schemas.microsoft.com/office/drawing/2014/chart" uri="{C3380CC4-5D6E-409C-BE32-E72D297353CC}">
                <c16:uniqueId val="{00000001-3BD2-4CC4-A06E-0C4703773236}"/>
              </c:ext>
            </c:extLst>
          </c:dPt>
          <c:dLbls>
            <c:dLbl>
              <c:idx val="4"/>
              <c:delete val="1"/>
              <c:extLst>
                <c:ext xmlns:c15="http://schemas.microsoft.com/office/drawing/2012/chart" uri="{CE6537A1-D6FC-4f65-9D91-7224C49458BB}"/>
                <c:ext xmlns:c16="http://schemas.microsoft.com/office/drawing/2014/chart" uri="{C3380CC4-5D6E-409C-BE32-E72D297353CC}">
                  <c16:uniqueId val="{00000002-3BD2-4CC4-A06E-0C4703773236}"/>
                </c:ext>
              </c:extLst>
            </c:dLbl>
            <c:dLbl>
              <c:idx val="6"/>
              <c:delete val="1"/>
              <c:extLst>
                <c:ext xmlns:c15="http://schemas.microsoft.com/office/drawing/2012/chart" uri="{CE6537A1-D6FC-4f65-9D91-7224C49458BB}"/>
                <c:ext xmlns:c16="http://schemas.microsoft.com/office/drawing/2014/chart" uri="{C3380CC4-5D6E-409C-BE32-E72D297353CC}">
                  <c16:uniqueId val="{00000003-3BD2-4CC4-A06E-0C4703773236}"/>
                </c:ext>
              </c:extLst>
            </c:dLbl>
            <c:dLbl>
              <c:idx val="7"/>
              <c:delete val="1"/>
              <c:extLst>
                <c:ext xmlns:c15="http://schemas.microsoft.com/office/drawing/2012/chart" uri="{CE6537A1-D6FC-4f65-9D91-7224C49458BB}"/>
                <c:ext xmlns:c16="http://schemas.microsoft.com/office/drawing/2014/chart" uri="{C3380CC4-5D6E-409C-BE32-E72D297353CC}">
                  <c16:uniqueId val="{00000004-3BD2-4CC4-A06E-0C470377323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'Q1 2023'!$A$29:$A$36</c:f>
              <c:strCache>
                <c:ptCount val="8"/>
                <c:pt idx="0">
                  <c:v>Benzine</c:v>
                </c:pt>
                <c:pt idx="1">
                  <c:v>Diesel</c:v>
                </c:pt>
                <c:pt idx="2">
                  <c:v>EV</c:v>
                </c:pt>
                <c:pt idx="3">
                  <c:v>Vrachtwagen (diesel)</c:v>
                </c:pt>
                <c:pt idx="4">
                  <c:v>Elektriciteit</c:v>
                </c:pt>
                <c:pt idx="5">
                  <c:v>Aardgas</c:v>
                </c:pt>
                <c:pt idx="6">
                  <c:v>Zakelijk gebruik privé auto's</c:v>
                </c:pt>
                <c:pt idx="7">
                  <c:v>Vliegverkeer</c:v>
                </c:pt>
              </c:strCache>
            </c:strRef>
          </c:cat>
          <c:val>
            <c:numRef>
              <c:f>'Q1 2023'!$B$29:$B$36</c:f>
              <c:numCache>
                <c:formatCode>0.00%</c:formatCode>
                <c:ptCount val="8"/>
                <c:pt idx="0">
                  <c:v>0.23169548242208457</c:v>
                </c:pt>
                <c:pt idx="1">
                  <c:v>6.5453812146023679E-2</c:v>
                </c:pt>
                <c:pt idx="2">
                  <c:v>2.6908559238859854E-2</c:v>
                </c:pt>
                <c:pt idx="3">
                  <c:v>7.3299920848869929E-3</c:v>
                </c:pt>
                <c:pt idx="4">
                  <c:v>0</c:v>
                </c:pt>
                <c:pt idx="5">
                  <c:v>0.6686121541081449</c:v>
                </c:pt>
                <c:pt idx="6">
                  <c:v>0</c:v>
                </c:pt>
                <c:pt idx="7">
                  <c:v>0</c:v>
                </c:pt>
              </c:numCache>
            </c:numRef>
          </c:val>
          <c:extLst>
            <c:ext xmlns:c16="http://schemas.microsoft.com/office/drawing/2014/chart" uri="{C3380CC4-5D6E-409C-BE32-E72D297353CC}">
              <c16:uniqueId val="{00000005-3BD2-4CC4-A06E-0C470377323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86045494313209"/>
          <c:y val="8.2447506561680074E-3"/>
          <c:w val="0.27149787027795236"/>
          <c:h val="0.97591812892824603"/>
        </c:manualLayout>
      </c:layout>
      <c:overlay val="0"/>
    </c:legend>
    <c:plotVisOnly val="1"/>
    <c:dispBlanksAs val="gap"/>
    <c:showDLblsOverMax val="0"/>
  </c:chart>
  <c:externalData r:id="rId2">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Verdeling uitstoot Q2 2024</a:t>
            </a:r>
          </a:p>
        </c:rich>
      </c:tx>
      <c:layout>
        <c:manualLayout>
          <c:xMode val="edge"/>
          <c:yMode val="edge"/>
          <c:x val="0.13189858762301393"/>
          <c:y val="2.3738872403560832E-2"/>
        </c:manualLayout>
      </c:layout>
      <c:overlay val="0"/>
    </c:title>
    <c:autoTitleDeleted val="0"/>
    <c:pivotFmts>
      <c:pivotFmt>
        <c:idx val="0"/>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pivotFmt>
    </c:pivotFmts>
    <c:plotArea>
      <c:layout>
        <c:manualLayout>
          <c:layoutTarget val="inner"/>
          <c:xMode val="edge"/>
          <c:yMode val="edge"/>
          <c:x val="0.10724690462942667"/>
          <c:y val="0.2209135727470268"/>
          <c:w val="0.49122977400844164"/>
          <c:h val="0.68072493905620846"/>
        </c:manualLayout>
      </c:layout>
      <c:pieChart>
        <c:varyColors val="1"/>
        <c:ser>
          <c:idx val="0"/>
          <c:order val="0"/>
          <c:explosion val="11"/>
          <c:dPt>
            <c:idx val="1"/>
            <c:bubble3D val="0"/>
            <c:explosion val="17"/>
            <c:extLst>
              <c:ext xmlns:c16="http://schemas.microsoft.com/office/drawing/2014/chart" uri="{C3380CC4-5D6E-409C-BE32-E72D297353CC}">
                <c16:uniqueId val="{00000001-058D-4AB0-904D-E53479A5F738}"/>
              </c:ext>
            </c:extLst>
          </c:dPt>
          <c:dLbls>
            <c:dLbl>
              <c:idx val="4"/>
              <c:delete val="1"/>
              <c:extLst>
                <c:ext xmlns:c15="http://schemas.microsoft.com/office/drawing/2012/chart" uri="{CE6537A1-D6FC-4f65-9D91-7224C49458BB}"/>
                <c:ext xmlns:c16="http://schemas.microsoft.com/office/drawing/2014/chart" uri="{C3380CC4-5D6E-409C-BE32-E72D297353CC}">
                  <c16:uniqueId val="{00000002-058D-4AB0-904D-E53479A5F738}"/>
                </c:ext>
              </c:extLst>
            </c:dLbl>
            <c:dLbl>
              <c:idx val="5"/>
              <c:tx>
                <c:rich>
                  <a:bodyPr/>
                  <a:lstStyle/>
                  <a:p>
                    <a:fld id="{9BE726E5-1E02-4C94-805A-87F48157CC6D}" type="PERCENTAGE">
                      <a:rPr lang="en-US"/>
                      <a:pPr/>
                      <a:t>[PERCENTAGE]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8D-4AB0-904D-E53479A5F738}"/>
                </c:ext>
              </c:extLst>
            </c:dLbl>
            <c:dLbl>
              <c:idx val="6"/>
              <c:delete val="1"/>
              <c:extLst>
                <c:ext xmlns:c15="http://schemas.microsoft.com/office/drawing/2012/chart" uri="{CE6537A1-D6FC-4f65-9D91-7224C49458BB}"/>
                <c:ext xmlns:c16="http://schemas.microsoft.com/office/drawing/2014/chart" uri="{C3380CC4-5D6E-409C-BE32-E72D297353CC}">
                  <c16:uniqueId val="{00000004-058D-4AB0-904D-E53479A5F738}"/>
                </c:ext>
              </c:extLst>
            </c:dLbl>
            <c:dLbl>
              <c:idx val="7"/>
              <c:delete val="1"/>
              <c:extLst>
                <c:ext xmlns:c15="http://schemas.microsoft.com/office/drawing/2012/chart" uri="{CE6537A1-D6FC-4f65-9D91-7224C49458BB}"/>
                <c:ext xmlns:c16="http://schemas.microsoft.com/office/drawing/2014/chart" uri="{C3380CC4-5D6E-409C-BE32-E72D297353CC}">
                  <c16:uniqueId val="{00000005-058D-4AB0-904D-E53479A5F738}"/>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'Totaal uitstoot Q2 24'!$A$29:$A$36</c:f>
              <c:strCache>
                <c:ptCount val="8"/>
                <c:pt idx="0">
                  <c:v>Benzine</c:v>
                </c:pt>
                <c:pt idx="1">
                  <c:v>Diesel</c:v>
                </c:pt>
                <c:pt idx="2">
                  <c:v>EV</c:v>
                </c:pt>
                <c:pt idx="3">
                  <c:v>Vrachtwagen (diesel)</c:v>
                </c:pt>
                <c:pt idx="4">
                  <c:v>Elektriciteit</c:v>
                </c:pt>
                <c:pt idx="5">
                  <c:v>Aardgas</c:v>
                </c:pt>
                <c:pt idx="6">
                  <c:v>Zakelijk gebruik privé auto's</c:v>
                </c:pt>
                <c:pt idx="7">
                  <c:v>Vliegverkeer</c:v>
                </c:pt>
              </c:strCache>
            </c:strRef>
          </c:cat>
          <c:val>
            <c:numRef>
              <c:f>'Totaal uitstoot Q2 24'!$B$29:$B$36</c:f>
              <c:numCache>
                <c:formatCode>0.00%</c:formatCode>
                <c:ptCount val="8"/>
                <c:pt idx="0">
                  <c:v>0.437358309139952</c:v>
                </c:pt>
                <c:pt idx="1">
                  <c:v>0.10711212516460183</c:v>
                </c:pt>
                <c:pt idx="2">
                  <c:v>6.3407879073337101E-2</c:v>
                </c:pt>
                <c:pt idx="3">
                  <c:v>1.551323706362478E-2</c:v>
                </c:pt>
                <c:pt idx="4">
                  <c:v>0</c:v>
                </c:pt>
                <c:pt idx="5">
                  <c:v>0.37660844955848427</c:v>
                </c:pt>
                <c:pt idx="6">
                  <c:v>0</c:v>
                </c:pt>
                <c:pt idx="7">
                  <c:v>0</c:v>
                </c:pt>
              </c:numCache>
            </c:numRef>
          </c:val>
          <c:extLst>
            <c:ext xmlns:c16="http://schemas.microsoft.com/office/drawing/2014/chart" uri="{C3380CC4-5D6E-409C-BE32-E72D297353CC}">
              <c16:uniqueId val="{00000006-058D-4AB0-904D-E53479A5F73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86045494313209"/>
          <c:y val="8.2447506561680074E-3"/>
          <c:w val="0.29427619192140597"/>
          <c:h val="0.78764737493866677"/>
        </c:manualLayout>
      </c:layout>
      <c:overlay val="0"/>
      <c:txPr>
        <a:bodyPr/>
        <a:lstStyle/>
        <a:p>
          <a:pPr rtl="0">
            <a:defRPr/>
          </a:pPr>
          <a:endParaRPr lang="nl-NL"/>
        </a:p>
      </c:txPr>
    </c:legend>
    <c:plotVisOnly val="1"/>
    <c:dispBlanksAs val="gap"/>
    <c:showDLblsOverMax val="0"/>
  </c:chart>
  <c:externalData r:id="rId2">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3EA94-2BDD-42C8-A7FE-0AB35C6B16C9}" type="doc">
      <dgm:prSet loTypeId="urn:microsoft.com/office/officeart/2005/8/layout/orgChart1" loCatId="" qsTypeId="urn:microsoft.com/office/officeart/2005/8/quickstyle/simple1" qsCatId="simple" csTypeId="urn:microsoft.com/office/officeart/2005/8/colors/accent3_1" csCatId="accent3" phldr="1"/>
      <dgm:spPr/>
      <dgm:t>
        <a:bodyPr/>
        <a:lstStyle/>
        <a:p>
          <a:endParaRPr lang="nl-NL"/>
        </a:p>
      </dgm:t>
    </dgm:pt>
    <dgm:pt modelId="{21BD4386-7F74-4AE4-BBA9-F09632EA10B0}">
      <dgm:prSet phldrT="[Tekst]" custT="1"/>
      <dgm:spPr>
        <a:xfrm>
          <a:off x="2443398" y="115911"/>
          <a:ext cx="971713" cy="575993"/>
        </a:xfr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nl-NL" sz="1100" b="1" i="0">
              <a:solidFill>
                <a:sysClr val="window" lastClr="FFFFFF"/>
              </a:solidFill>
              <a:latin typeface="Calibri"/>
              <a:ea typeface="+mn-ea"/>
              <a:cs typeface="+mn-cs"/>
            </a:rPr>
            <a:t>Riva Groep Holding</a:t>
          </a:r>
        </a:p>
      </dgm:t>
    </dgm:pt>
    <dgm:pt modelId="{D32AF116-FB81-4F0C-92C9-25CC0068D41B}" type="parTrans" cxnId="{F48AC4F1-345D-4199-9997-FB21F50CC782}">
      <dgm:prSet/>
      <dgm:spPr/>
      <dgm:t>
        <a:bodyPr/>
        <a:lstStyle/>
        <a:p>
          <a:endParaRPr lang="nl-NL"/>
        </a:p>
      </dgm:t>
    </dgm:pt>
    <dgm:pt modelId="{0ED55C5F-8DD4-478F-B802-138CDAD5381F}" type="sibTrans" cxnId="{F48AC4F1-345D-4199-9997-FB21F50CC782}">
      <dgm:prSet/>
      <dgm:spPr/>
      <dgm:t>
        <a:bodyPr/>
        <a:lstStyle/>
        <a:p>
          <a:endParaRPr lang="nl-NL"/>
        </a:p>
      </dgm:t>
    </dgm:pt>
    <dgm:pt modelId="{B4AC85DC-E1CE-4D66-B634-1DCB4B486250}">
      <dgm:prSet phldrT="[Tekst]" custT="1"/>
      <dgm:spPr>
        <a:xfrm>
          <a:off x="1190069" y="2157766"/>
          <a:ext cx="1015715" cy="603750"/>
        </a:xfr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nl-NL" sz="1100">
              <a:solidFill>
                <a:sysClr val="window" lastClr="FFFFFF"/>
              </a:solidFill>
              <a:latin typeface="Calibri"/>
              <a:ea typeface="+mn-ea"/>
              <a:cs typeface="+mn-cs"/>
            </a:rPr>
            <a:t>DAVO Holding BV</a:t>
          </a:r>
        </a:p>
      </dgm:t>
    </dgm:pt>
    <dgm:pt modelId="{CECD41C1-7FB8-4748-A269-26CDB8F02575}" type="parTrans" cxnId="{7AB2E3FC-8A2C-4B07-8D47-721FB8DF5CBC}">
      <dgm:prSet/>
      <dgm:spPr>
        <a:xfrm>
          <a:off x="1697927" y="691905"/>
          <a:ext cx="1231327" cy="1465861"/>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B4A6349D-BD42-45DE-9A50-606E1E9E5E91}" type="sibTrans" cxnId="{7AB2E3FC-8A2C-4B07-8D47-721FB8DF5CBC}">
      <dgm:prSet/>
      <dgm:spPr/>
      <dgm:t>
        <a:bodyPr/>
        <a:lstStyle/>
        <a:p>
          <a:endParaRPr lang="nl-NL"/>
        </a:p>
      </dgm:t>
    </dgm:pt>
    <dgm:pt modelId="{8FB03CD8-A9BD-4FDD-B091-4335C9A97730}">
      <dgm:prSet phldrT="[Tekst]" custT="1"/>
      <dgm:spPr>
        <a:xfrm>
          <a:off x="2394638" y="2157766"/>
          <a:ext cx="1055635" cy="629677"/>
        </a:xfr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nl-NL" sz="1100">
              <a:solidFill>
                <a:sysClr val="window" lastClr="FFFFFF"/>
              </a:solidFill>
              <a:latin typeface="Calibri"/>
              <a:ea typeface="+mn-ea"/>
              <a:cs typeface="+mn-cs"/>
            </a:rPr>
            <a:t>Deurloo</a:t>
          </a:r>
        </a:p>
      </dgm:t>
    </dgm:pt>
    <dgm:pt modelId="{5001A34A-B26B-420B-940C-5CD196B3F823}" type="parTrans" cxnId="{5D535038-60BA-4C5F-B160-756C40F95618}">
      <dgm:prSet/>
      <dgm:spPr>
        <a:xfrm>
          <a:off x="2876736" y="691905"/>
          <a:ext cx="91440" cy="1465861"/>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CA085C17-CF72-46A1-BAAB-647BA6A2DF36}" type="sibTrans" cxnId="{5D535038-60BA-4C5F-B160-756C40F95618}">
      <dgm:prSet/>
      <dgm:spPr/>
      <dgm:t>
        <a:bodyPr/>
        <a:lstStyle/>
        <a:p>
          <a:endParaRPr lang="nl-NL"/>
        </a:p>
      </dgm:t>
    </dgm:pt>
    <dgm:pt modelId="{DE3F50B9-CE89-4266-8E6A-9CE6C273C111}">
      <dgm:prSet phldrT="[Tekst]" custT="1"/>
      <dgm:spPr>
        <a:xfrm>
          <a:off x="743" y="2160171"/>
          <a:ext cx="1000472" cy="578214"/>
        </a:xfr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nl-NL" sz="1100" b="0">
              <a:solidFill>
                <a:sysClr val="window" lastClr="FFFFFF"/>
              </a:solidFill>
              <a:latin typeface="Calibri"/>
              <a:ea typeface="+mn-ea"/>
              <a:cs typeface="+mn-cs"/>
            </a:rPr>
            <a:t>Wittebrug Autogroep</a:t>
          </a:r>
        </a:p>
      </dgm:t>
    </dgm:pt>
    <dgm:pt modelId="{D78EADBA-B5C5-42C1-8453-870E10103426}" type="sibTrans" cxnId="{AD7CABC0-81AF-49B0-8631-BAC5728425C9}">
      <dgm:prSet/>
      <dgm:spPr/>
      <dgm:t>
        <a:bodyPr/>
        <a:lstStyle/>
        <a:p>
          <a:endParaRPr lang="nl-NL"/>
        </a:p>
      </dgm:t>
    </dgm:pt>
    <dgm:pt modelId="{8E60BDD8-1364-44E3-8857-74FF12B9FA95}" type="parTrans" cxnId="{AD7CABC0-81AF-49B0-8631-BAC5728425C9}">
      <dgm:prSet/>
      <dgm:spPr>
        <a:xfrm>
          <a:off x="500979" y="691905"/>
          <a:ext cx="2428275" cy="1468266"/>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8D568D03-5A89-4860-B8CE-9489B9F1A013}">
      <dgm:prSet phldrT="[Tekst]" custT="1"/>
      <dgm:spPr>
        <a:xfrm flipH="1">
          <a:off x="3606833" y="2130359"/>
          <a:ext cx="992046" cy="672722"/>
        </a:xfr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nl-NL" sz="1100">
              <a:solidFill>
                <a:sysClr val="window" lastClr="FFFFFF"/>
              </a:solidFill>
              <a:latin typeface="Calibri"/>
              <a:ea typeface="+mn-ea"/>
              <a:cs typeface="+mn-cs"/>
            </a:rPr>
            <a:t>QBT</a:t>
          </a:r>
        </a:p>
      </dgm:t>
    </dgm:pt>
    <dgm:pt modelId="{ABFE1E06-CCF6-4A38-A43D-24A7ED7104C8}" type="parTrans" cxnId="{2907FFC8-0BFB-4EF0-B2FF-9B9134C71F45}">
      <dgm:prSet/>
      <dgm:spPr>
        <a:xfrm>
          <a:off x="2929254" y="691905"/>
          <a:ext cx="1173601" cy="1438454"/>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61E48467-4FDD-4BD3-BF47-092892113F60}" type="sibTrans" cxnId="{2907FFC8-0BFB-4EF0-B2FF-9B9134C71F45}">
      <dgm:prSet/>
      <dgm:spPr/>
      <dgm:t>
        <a:bodyPr/>
        <a:lstStyle/>
        <a:p>
          <a:endParaRPr lang="nl-NL"/>
        </a:p>
      </dgm:t>
    </dgm:pt>
    <dgm:pt modelId="{3E5A54BB-67FD-46DB-B7FA-ED838ACBD592}">
      <dgm:prSet phldrT="[Tekst]" custT="1"/>
      <dgm:spPr>
        <a:xfrm>
          <a:off x="4820770" y="2160787"/>
          <a:ext cx="1037739" cy="641718"/>
        </a:xfr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nl-NL" sz="1100">
              <a:solidFill>
                <a:sysClr val="window" lastClr="FFFFFF"/>
              </a:solidFill>
              <a:latin typeface="Calibri"/>
              <a:ea typeface="+mn-ea"/>
              <a:cs typeface="+mn-cs"/>
            </a:rPr>
            <a:t>Riva Insurance</a:t>
          </a:r>
          <a:endParaRPr lang="nl-NL" sz="1800">
            <a:solidFill>
              <a:sysClr val="window" lastClr="FFFFFF"/>
            </a:solidFill>
            <a:latin typeface="Calibri"/>
            <a:ea typeface="+mn-ea"/>
            <a:cs typeface="+mn-cs"/>
          </a:endParaRPr>
        </a:p>
      </dgm:t>
    </dgm:pt>
    <dgm:pt modelId="{F138A64F-1661-4837-92C1-A1B70B78DCC8}" type="parTrans" cxnId="{F16EAD53-9311-4DCB-B827-154071AC6943}">
      <dgm:prSet/>
      <dgm:spPr>
        <a:xfrm>
          <a:off x="2929254" y="691905"/>
          <a:ext cx="2410385" cy="1468882"/>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DBD05E56-1AE7-452F-9A9A-1A5670C4379F}" type="sibTrans" cxnId="{F16EAD53-9311-4DCB-B827-154071AC6943}">
      <dgm:prSet/>
      <dgm:spPr/>
      <dgm:t>
        <a:bodyPr/>
        <a:lstStyle/>
        <a:p>
          <a:endParaRPr lang="nl-NL"/>
        </a:p>
      </dgm:t>
    </dgm:pt>
    <dgm:pt modelId="{B26F3286-C325-E54B-8295-0D76CDF12604}" type="asst">
      <dgm:prSet custT="1"/>
      <dgm:spPr>
        <a:xfrm>
          <a:off x="1935527" y="880758"/>
          <a:ext cx="899301" cy="449650"/>
        </a:xfrm>
        <a:solidFill>
          <a:srgbClr val="4472C4">
            <a:lumMod val="20000"/>
            <a:lumOff val="80000"/>
          </a:srgbClr>
        </a:solidFill>
        <a:ln w="12700" cap="flat" cmpd="sng" algn="ctr">
          <a:solidFill>
            <a:srgbClr val="A5A5A5">
              <a:shade val="80000"/>
              <a:hueOff val="0"/>
              <a:satOff val="0"/>
              <a:lumOff val="0"/>
              <a:alphaOff val="0"/>
            </a:srgbClr>
          </a:solidFill>
          <a:prstDash val="solid"/>
          <a:miter lim="800000"/>
        </a:ln>
        <a:effectLst/>
      </dgm:spPr>
      <dgm:t>
        <a:bodyPr/>
        <a:lstStyle/>
        <a:p>
          <a:r>
            <a:rPr lang="nl-NL" sz="1200">
              <a:solidFill>
                <a:sysClr val="windowText" lastClr="000000"/>
              </a:solidFill>
              <a:latin typeface="Calibri"/>
              <a:ea typeface="+mn-ea"/>
              <a:cs typeface="+mn-cs"/>
            </a:rPr>
            <a:t>Marketing</a:t>
          </a:r>
          <a:r>
            <a:rPr lang="nl-NL" sz="1200">
              <a:solidFill>
                <a:sysClr val="window" lastClr="FFFFFF"/>
              </a:solidFill>
              <a:latin typeface="Calibri"/>
              <a:ea typeface="+mn-ea"/>
              <a:cs typeface="+mn-cs"/>
            </a:rPr>
            <a:t> </a:t>
          </a:r>
        </a:p>
      </dgm:t>
    </dgm:pt>
    <dgm:pt modelId="{C63940B6-CDA9-0340-B77C-5BB15A40BFD6}" type="parTrans" cxnId="{FC302299-7AF4-6B41-B645-7B878FB44EA9}">
      <dgm:prSet/>
      <dgm:spPr>
        <a:xfrm>
          <a:off x="2834828" y="691905"/>
          <a:ext cx="94426" cy="413678"/>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C6620B0E-7F38-9B48-83A9-EB79BD33122A}" type="sibTrans" cxnId="{FC302299-7AF4-6B41-B645-7B878FB44EA9}">
      <dgm:prSet/>
      <dgm:spPr/>
      <dgm:t>
        <a:bodyPr/>
        <a:lstStyle/>
        <a:p>
          <a:endParaRPr lang="nl-NL"/>
        </a:p>
      </dgm:t>
    </dgm:pt>
    <dgm:pt modelId="{E92A7CC0-2D72-184A-8D95-EBBE5F087699}" type="asst">
      <dgm:prSet custT="1"/>
      <dgm:spPr>
        <a:xfrm>
          <a:off x="3023681" y="880758"/>
          <a:ext cx="899301" cy="449650"/>
        </a:xfrm>
        <a:solidFill>
          <a:srgbClr val="4472C4">
            <a:lumMod val="20000"/>
            <a:lumOff val="80000"/>
          </a:srgbClr>
        </a:solidFill>
        <a:ln w="12700" cap="flat" cmpd="sng" algn="ctr">
          <a:solidFill>
            <a:srgbClr val="A5A5A5">
              <a:shade val="80000"/>
              <a:hueOff val="0"/>
              <a:satOff val="0"/>
              <a:lumOff val="0"/>
              <a:alphaOff val="0"/>
            </a:srgbClr>
          </a:solidFill>
          <a:prstDash val="solid"/>
          <a:miter lim="800000"/>
        </a:ln>
        <a:effectLst/>
      </dgm:spPr>
      <dgm:t>
        <a:bodyPr/>
        <a:lstStyle/>
        <a:p>
          <a:r>
            <a:rPr lang="nl-NL" sz="1200">
              <a:solidFill>
                <a:sysClr val="windowText" lastClr="000000"/>
              </a:solidFill>
              <a:latin typeface="Calibri"/>
              <a:ea typeface="+mn-ea"/>
              <a:cs typeface="+mn-cs"/>
            </a:rPr>
            <a:t>Operations</a:t>
          </a:r>
        </a:p>
      </dgm:t>
    </dgm:pt>
    <dgm:pt modelId="{1C62907B-F231-1A42-993F-45972F4F5FED}" type="parTrans" cxnId="{7D55062D-5FFE-4B42-AEC6-9EC8A9D8122A}">
      <dgm:prSet/>
      <dgm:spPr>
        <a:xfrm>
          <a:off x="2929254" y="691905"/>
          <a:ext cx="94426" cy="413678"/>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BA425FD9-E534-9A40-B0B0-38700C4D53F3}" type="sibTrans" cxnId="{7D55062D-5FFE-4B42-AEC6-9EC8A9D8122A}">
      <dgm:prSet/>
      <dgm:spPr/>
      <dgm:t>
        <a:bodyPr/>
        <a:lstStyle/>
        <a:p>
          <a:endParaRPr lang="nl-NL"/>
        </a:p>
      </dgm:t>
    </dgm:pt>
    <dgm:pt modelId="{263F5803-295E-8E42-811D-D141B7FB7504}" type="asst">
      <dgm:prSet custT="1"/>
      <dgm:spPr>
        <a:xfrm>
          <a:off x="1935527" y="1519262"/>
          <a:ext cx="899301" cy="449650"/>
        </a:xfrm>
        <a:solidFill>
          <a:srgbClr val="4472C4">
            <a:lumMod val="20000"/>
            <a:lumOff val="80000"/>
          </a:srgbClr>
        </a:solidFill>
        <a:ln w="12700" cap="flat" cmpd="sng" algn="ctr">
          <a:solidFill>
            <a:srgbClr val="A5A5A5">
              <a:shade val="80000"/>
              <a:hueOff val="0"/>
              <a:satOff val="0"/>
              <a:lumOff val="0"/>
              <a:alphaOff val="0"/>
            </a:srgbClr>
          </a:solidFill>
          <a:prstDash val="solid"/>
          <a:miter lim="800000"/>
        </a:ln>
        <a:effectLst/>
      </dgm:spPr>
      <dgm:t>
        <a:bodyPr/>
        <a:lstStyle/>
        <a:p>
          <a:r>
            <a:rPr lang="nl-NL" sz="1200">
              <a:solidFill>
                <a:sysClr val="windowText" lastClr="000000"/>
              </a:solidFill>
              <a:latin typeface="Calibri"/>
              <a:ea typeface="+mn-ea"/>
              <a:cs typeface="+mn-cs"/>
            </a:rPr>
            <a:t>P&amp;O</a:t>
          </a:r>
        </a:p>
      </dgm:t>
    </dgm:pt>
    <dgm:pt modelId="{4E005054-B93E-0A45-9003-04A84C93F5EA}" type="parTrans" cxnId="{709DB3C9-80D7-D24B-BB68-9FF0C71ED954}">
      <dgm:prSet/>
      <dgm:spPr>
        <a:xfrm>
          <a:off x="2834828" y="691905"/>
          <a:ext cx="94426" cy="1052182"/>
        </a:xfrm>
        <a:noFill/>
        <a:ln w="12700" cap="flat" cmpd="sng" algn="ctr">
          <a:solidFill>
            <a:srgbClr val="A5A5A5">
              <a:shade val="60000"/>
              <a:hueOff val="0"/>
              <a:satOff val="0"/>
              <a:lumOff val="0"/>
              <a:alphaOff val="0"/>
            </a:srgbClr>
          </a:solidFill>
          <a:prstDash val="solid"/>
          <a:miter lim="800000"/>
        </a:ln>
        <a:effectLst/>
      </dgm:spPr>
      <dgm:t>
        <a:bodyPr/>
        <a:lstStyle/>
        <a:p>
          <a:endParaRPr lang="nl-NL"/>
        </a:p>
      </dgm:t>
    </dgm:pt>
    <dgm:pt modelId="{5583F630-EC6A-D548-9E0A-B925E2814264}" type="sibTrans" cxnId="{709DB3C9-80D7-D24B-BB68-9FF0C71ED954}">
      <dgm:prSet/>
      <dgm:spPr/>
      <dgm:t>
        <a:bodyPr/>
        <a:lstStyle/>
        <a:p>
          <a:endParaRPr lang="nl-NL"/>
        </a:p>
      </dgm:t>
    </dgm:pt>
    <dgm:pt modelId="{1D11AEFE-D7E4-9D44-9F22-A10A0E2C09B1}" type="pres">
      <dgm:prSet presAssocID="{E473EA94-2BDD-42C8-A7FE-0AB35C6B16C9}" presName="hierChild1" presStyleCnt="0">
        <dgm:presLayoutVars>
          <dgm:orgChart val="1"/>
          <dgm:chPref val="1"/>
          <dgm:dir/>
          <dgm:animOne val="branch"/>
          <dgm:animLvl val="lvl"/>
          <dgm:resizeHandles/>
        </dgm:presLayoutVars>
      </dgm:prSet>
      <dgm:spPr/>
    </dgm:pt>
    <dgm:pt modelId="{62EB6798-A150-8C43-B098-B6F31B4103F0}" type="pres">
      <dgm:prSet presAssocID="{21BD4386-7F74-4AE4-BBA9-F09632EA10B0}" presName="hierRoot1" presStyleCnt="0">
        <dgm:presLayoutVars>
          <dgm:hierBranch val="init"/>
        </dgm:presLayoutVars>
      </dgm:prSet>
      <dgm:spPr/>
    </dgm:pt>
    <dgm:pt modelId="{96278879-8A28-2741-AA44-11D9B4355FD2}" type="pres">
      <dgm:prSet presAssocID="{21BD4386-7F74-4AE4-BBA9-F09632EA10B0}" presName="rootComposite1" presStyleCnt="0"/>
      <dgm:spPr/>
    </dgm:pt>
    <dgm:pt modelId="{71188580-4696-6341-A350-D7B22B1D3DB9}" type="pres">
      <dgm:prSet presAssocID="{21BD4386-7F74-4AE4-BBA9-F09632EA10B0}" presName="rootText1" presStyleLbl="node0" presStyleIdx="0" presStyleCnt="1" custScaleX="108052" custScaleY="128098">
        <dgm:presLayoutVars>
          <dgm:chPref val="3"/>
        </dgm:presLayoutVars>
      </dgm:prSet>
      <dgm:spPr>
        <a:prstGeom prst="rect">
          <a:avLst/>
        </a:prstGeom>
      </dgm:spPr>
    </dgm:pt>
    <dgm:pt modelId="{465F1665-2D5F-2244-A14D-2D34FB951F20}" type="pres">
      <dgm:prSet presAssocID="{21BD4386-7F74-4AE4-BBA9-F09632EA10B0}" presName="rootConnector1" presStyleLbl="node1" presStyleIdx="0" presStyleCnt="0"/>
      <dgm:spPr/>
    </dgm:pt>
    <dgm:pt modelId="{86FB7ED8-7464-DB42-8616-9F5B10D03F70}" type="pres">
      <dgm:prSet presAssocID="{21BD4386-7F74-4AE4-BBA9-F09632EA10B0}" presName="hierChild2" presStyleCnt="0"/>
      <dgm:spPr/>
    </dgm:pt>
    <dgm:pt modelId="{7EAEC39A-FF99-9B49-A9F5-53FE0C978CFB}" type="pres">
      <dgm:prSet presAssocID="{8E60BDD8-1364-44E3-8857-74FF12B9FA95}" presName="Name37" presStyleLbl="parChTrans1D2" presStyleIdx="0" presStyleCnt="8"/>
      <dgm:spPr>
        <a:custGeom>
          <a:avLst/>
          <a:gdLst/>
          <a:ahLst/>
          <a:cxnLst/>
          <a:rect l="0" t="0" r="0" b="0"/>
          <a:pathLst>
            <a:path>
              <a:moveTo>
                <a:pt x="2428451" y="0"/>
              </a:moveTo>
              <a:lnTo>
                <a:pt x="2428451" y="1373939"/>
              </a:lnTo>
              <a:lnTo>
                <a:pt x="0" y="1373939"/>
              </a:lnTo>
              <a:lnTo>
                <a:pt x="0" y="1468373"/>
              </a:lnTo>
            </a:path>
          </a:pathLst>
        </a:custGeom>
      </dgm:spPr>
    </dgm:pt>
    <dgm:pt modelId="{53DAD77B-CF4C-4341-ABA8-CDA3BE8D50B8}" type="pres">
      <dgm:prSet presAssocID="{DE3F50B9-CE89-4266-8E6A-9CE6C273C111}" presName="hierRoot2" presStyleCnt="0">
        <dgm:presLayoutVars>
          <dgm:hierBranch val="init"/>
        </dgm:presLayoutVars>
      </dgm:prSet>
      <dgm:spPr/>
    </dgm:pt>
    <dgm:pt modelId="{E387C1E2-527C-DF4A-AD04-6D9E6B5DEB55}" type="pres">
      <dgm:prSet presAssocID="{DE3F50B9-CE89-4266-8E6A-9CE6C273C111}" presName="rootComposite" presStyleCnt="0"/>
      <dgm:spPr/>
    </dgm:pt>
    <dgm:pt modelId="{3E42148F-5C48-084D-B581-9F505FE7787A}" type="pres">
      <dgm:prSet presAssocID="{DE3F50B9-CE89-4266-8E6A-9CE6C273C111}" presName="rootText" presStyleLbl="node2" presStyleIdx="0" presStyleCnt="5" custScaleX="111250" custScaleY="128592" custLinFactNeighborY="535">
        <dgm:presLayoutVars>
          <dgm:chPref val="3"/>
        </dgm:presLayoutVars>
      </dgm:prSet>
      <dgm:spPr>
        <a:prstGeom prst="rect">
          <a:avLst/>
        </a:prstGeom>
      </dgm:spPr>
    </dgm:pt>
    <dgm:pt modelId="{05D5E665-D4F3-1244-940A-717D930FB4E2}" type="pres">
      <dgm:prSet presAssocID="{DE3F50B9-CE89-4266-8E6A-9CE6C273C111}" presName="rootConnector" presStyleLbl="node2" presStyleIdx="0" presStyleCnt="5"/>
      <dgm:spPr/>
    </dgm:pt>
    <dgm:pt modelId="{FCA78198-6CC2-C449-9ACA-59422E5464B2}" type="pres">
      <dgm:prSet presAssocID="{DE3F50B9-CE89-4266-8E6A-9CE6C273C111}" presName="hierChild4" presStyleCnt="0"/>
      <dgm:spPr/>
    </dgm:pt>
    <dgm:pt modelId="{118E833F-F3FD-0543-8166-7FEDDAEADE43}" type="pres">
      <dgm:prSet presAssocID="{DE3F50B9-CE89-4266-8E6A-9CE6C273C111}" presName="hierChild5" presStyleCnt="0"/>
      <dgm:spPr/>
    </dgm:pt>
    <dgm:pt modelId="{28C6C195-A74D-434F-BA13-6F0B5AB110B0}" type="pres">
      <dgm:prSet presAssocID="{CECD41C1-7FB8-4748-A269-26CDB8F02575}" presName="Name37" presStyleLbl="parChTrans1D2" presStyleIdx="1" presStyleCnt="8"/>
      <dgm:spPr>
        <a:custGeom>
          <a:avLst/>
          <a:gdLst/>
          <a:ahLst/>
          <a:cxnLst/>
          <a:rect l="0" t="0" r="0" b="0"/>
          <a:pathLst>
            <a:path>
              <a:moveTo>
                <a:pt x="1231416" y="0"/>
              </a:moveTo>
              <a:lnTo>
                <a:pt x="1231416" y="1371533"/>
              </a:lnTo>
              <a:lnTo>
                <a:pt x="0" y="1371533"/>
              </a:lnTo>
              <a:lnTo>
                <a:pt x="0" y="1465967"/>
              </a:lnTo>
            </a:path>
          </a:pathLst>
        </a:custGeom>
      </dgm:spPr>
    </dgm:pt>
    <dgm:pt modelId="{3D524B00-6F49-BE42-B5D8-20C02C769950}" type="pres">
      <dgm:prSet presAssocID="{B4AC85DC-E1CE-4D66-B634-1DCB4B486250}" presName="hierRoot2" presStyleCnt="0">
        <dgm:presLayoutVars>
          <dgm:hierBranch val="init"/>
        </dgm:presLayoutVars>
      </dgm:prSet>
      <dgm:spPr/>
    </dgm:pt>
    <dgm:pt modelId="{DA49A0F5-B9B1-334A-844A-3D1D2F33132E}" type="pres">
      <dgm:prSet presAssocID="{B4AC85DC-E1CE-4D66-B634-1DCB4B486250}" presName="rootComposite" presStyleCnt="0"/>
      <dgm:spPr/>
    </dgm:pt>
    <dgm:pt modelId="{55B3E6BA-F8A1-F944-9C08-503AEAE917B8}" type="pres">
      <dgm:prSet presAssocID="{B4AC85DC-E1CE-4D66-B634-1DCB4B486250}" presName="rootText" presStyleLbl="node2" presStyleIdx="1" presStyleCnt="5" custScaleX="112945" custScaleY="134271">
        <dgm:presLayoutVars>
          <dgm:chPref val="3"/>
        </dgm:presLayoutVars>
      </dgm:prSet>
      <dgm:spPr>
        <a:prstGeom prst="rect">
          <a:avLst/>
        </a:prstGeom>
      </dgm:spPr>
    </dgm:pt>
    <dgm:pt modelId="{EA52FF6D-32EC-7F4D-A3AE-16CEF7489A85}" type="pres">
      <dgm:prSet presAssocID="{B4AC85DC-E1CE-4D66-B634-1DCB4B486250}" presName="rootConnector" presStyleLbl="node2" presStyleIdx="1" presStyleCnt="5"/>
      <dgm:spPr/>
    </dgm:pt>
    <dgm:pt modelId="{907AB01E-41DF-354C-B396-9E26AB170807}" type="pres">
      <dgm:prSet presAssocID="{B4AC85DC-E1CE-4D66-B634-1DCB4B486250}" presName="hierChild4" presStyleCnt="0"/>
      <dgm:spPr/>
    </dgm:pt>
    <dgm:pt modelId="{60C5047A-4E04-F64D-A3CA-F72F54F88906}" type="pres">
      <dgm:prSet presAssocID="{B4AC85DC-E1CE-4D66-B634-1DCB4B486250}" presName="hierChild5" presStyleCnt="0"/>
      <dgm:spPr/>
    </dgm:pt>
    <dgm:pt modelId="{E2B87825-66C7-F74E-806F-33EF1E5BEFFD}" type="pres">
      <dgm:prSet presAssocID="{5001A34A-B26B-420B-940C-5CD196B3F823}" presName="Name37" presStyleLbl="parChTrans1D2" presStyleIdx="2" presStyleCnt="8"/>
      <dgm:spPr>
        <a:custGeom>
          <a:avLst/>
          <a:gdLst/>
          <a:ahLst/>
          <a:cxnLst/>
          <a:rect l="0" t="0" r="0" b="0"/>
          <a:pathLst>
            <a:path>
              <a:moveTo>
                <a:pt x="52519" y="0"/>
              </a:moveTo>
              <a:lnTo>
                <a:pt x="52519" y="1371533"/>
              </a:lnTo>
              <a:lnTo>
                <a:pt x="45720" y="1371533"/>
              </a:lnTo>
              <a:lnTo>
                <a:pt x="45720" y="1465967"/>
              </a:lnTo>
            </a:path>
          </a:pathLst>
        </a:custGeom>
      </dgm:spPr>
    </dgm:pt>
    <dgm:pt modelId="{652D3DEA-5181-9A48-9D06-1A4F364F9BC4}" type="pres">
      <dgm:prSet presAssocID="{8FB03CD8-A9BD-4FDD-B091-4335C9A97730}" presName="hierRoot2" presStyleCnt="0">
        <dgm:presLayoutVars>
          <dgm:hierBranch val="init"/>
        </dgm:presLayoutVars>
      </dgm:prSet>
      <dgm:spPr/>
    </dgm:pt>
    <dgm:pt modelId="{29C2AB5E-ACBC-D84F-94BC-7041FE674229}" type="pres">
      <dgm:prSet presAssocID="{8FB03CD8-A9BD-4FDD-B091-4335C9A97730}" presName="rootComposite" presStyleCnt="0"/>
      <dgm:spPr/>
    </dgm:pt>
    <dgm:pt modelId="{D4250204-9544-1F4B-A9B9-A29F127F5CCF}" type="pres">
      <dgm:prSet presAssocID="{8FB03CD8-A9BD-4FDD-B091-4335C9A97730}" presName="rootText" presStyleLbl="node2" presStyleIdx="2" presStyleCnt="5" custScaleX="117384" custScaleY="140037">
        <dgm:presLayoutVars>
          <dgm:chPref val="3"/>
        </dgm:presLayoutVars>
      </dgm:prSet>
      <dgm:spPr>
        <a:prstGeom prst="rect">
          <a:avLst/>
        </a:prstGeom>
      </dgm:spPr>
    </dgm:pt>
    <dgm:pt modelId="{C293AC8C-E384-0640-8E2B-CEB4E1053334}" type="pres">
      <dgm:prSet presAssocID="{8FB03CD8-A9BD-4FDD-B091-4335C9A97730}" presName="rootConnector" presStyleLbl="node2" presStyleIdx="2" presStyleCnt="5"/>
      <dgm:spPr/>
    </dgm:pt>
    <dgm:pt modelId="{85B47D7F-D20C-9B4A-9F27-A74BD0ACC400}" type="pres">
      <dgm:prSet presAssocID="{8FB03CD8-A9BD-4FDD-B091-4335C9A97730}" presName="hierChild4" presStyleCnt="0"/>
      <dgm:spPr/>
    </dgm:pt>
    <dgm:pt modelId="{BA830A4A-0370-0149-B08E-2DF873CF451A}" type="pres">
      <dgm:prSet presAssocID="{8FB03CD8-A9BD-4FDD-B091-4335C9A97730}" presName="hierChild5" presStyleCnt="0"/>
      <dgm:spPr/>
    </dgm:pt>
    <dgm:pt modelId="{D8CE85AE-1B63-4B4A-A7E5-CA874C273BB0}" type="pres">
      <dgm:prSet presAssocID="{ABFE1E06-CCF6-4A38-A43D-24A7ED7104C8}" presName="Name37" presStyleLbl="parChTrans1D2" presStyleIdx="3" presStyleCnt="8"/>
      <dgm:spPr>
        <a:custGeom>
          <a:avLst/>
          <a:gdLst/>
          <a:ahLst/>
          <a:cxnLst/>
          <a:rect l="0" t="0" r="0" b="0"/>
          <a:pathLst>
            <a:path>
              <a:moveTo>
                <a:pt x="0" y="0"/>
              </a:moveTo>
              <a:lnTo>
                <a:pt x="0" y="1344125"/>
              </a:lnTo>
              <a:lnTo>
                <a:pt x="1173686" y="1344125"/>
              </a:lnTo>
              <a:lnTo>
                <a:pt x="1173686" y="1438559"/>
              </a:lnTo>
            </a:path>
          </a:pathLst>
        </a:custGeom>
      </dgm:spPr>
    </dgm:pt>
    <dgm:pt modelId="{785A1903-5A81-7D47-AD50-7E2F44E60AE8}" type="pres">
      <dgm:prSet presAssocID="{8D568D03-5A89-4860-B8CE-9489B9F1A013}" presName="hierRoot2" presStyleCnt="0">
        <dgm:presLayoutVars>
          <dgm:hierBranch val="init"/>
        </dgm:presLayoutVars>
      </dgm:prSet>
      <dgm:spPr/>
    </dgm:pt>
    <dgm:pt modelId="{7BA11063-258C-1649-B658-DBC90900AF00}" type="pres">
      <dgm:prSet presAssocID="{8D568D03-5A89-4860-B8CE-9489B9F1A013}" presName="rootComposite" presStyleCnt="0"/>
      <dgm:spPr/>
    </dgm:pt>
    <dgm:pt modelId="{96AD6322-E486-B24C-9A1C-5E1E756D5E70}" type="pres">
      <dgm:prSet presAssocID="{8D568D03-5A89-4860-B8CE-9489B9F1A013}" presName="rootText" presStyleLbl="node2" presStyleIdx="3" presStyleCnt="5" custFlipHor="1" custScaleX="110313" custScaleY="149610" custLinFactNeighborX="-3591" custLinFactNeighborY="-6095">
        <dgm:presLayoutVars>
          <dgm:chPref val="3"/>
        </dgm:presLayoutVars>
      </dgm:prSet>
      <dgm:spPr>
        <a:prstGeom prst="rect">
          <a:avLst/>
        </a:prstGeom>
      </dgm:spPr>
    </dgm:pt>
    <dgm:pt modelId="{AC8B410F-1A54-8745-9E34-2E61B062C421}" type="pres">
      <dgm:prSet presAssocID="{8D568D03-5A89-4860-B8CE-9489B9F1A013}" presName="rootConnector" presStyleLbl="node2" presStyleIdx="3" presStyleCnt="5"/>
      <dgm:spPr/>
    </dgm:pt>
    <dgm:pt modelId="{AD7B55B5-AAD1-1D4C-8AA1-A87C4672DD0C}" type="pres">
      <dgm:prSet presAssocID="{8D568D03-5A89-4860-B8CE-9489B9F1A013}" presName="hierChild4" presStyleCnt="0"/>
      <dgm:spPr/>
    </dgm:pt>
    <dgm:pt modelId="{A94191D9-1781-704E-AAB9-2DA4CABD9342}" type="pres">
      <dgm:prSet presAssocID="{8D568D03-5A89-4860-B8CE-9489B9F1A013}" presName="hierChild5" presStyleCnt="0"/>
      <dgm:spPr/>
    </dgm:pt>
    <dgm:pt modelId="{7FDADBD9-AF83-6C49-948C-F5E35878214B}" type="pres">
      <dgm:prSet presAssocID="{F138A64F-1661-4837-92C1-A1B70B78DCC8}" presName="Name37" presStyleLbl="parChTrans1D2" presStyleIdx="4" presStyleCnt="8"/>
      <dgm:spPr>
        <a:custGeom>
          <a:avLst/>
          <a:gdLst/>
          <a:ahLst/>
          <a:cxnLst/>
          <a:rect l="0" t="0" r="0" b="0"/>
          <a:pathLst>
            <a:path>
              <a:moveTo>
                <a:pt x="0" y="0"/>
              </a:moveTo>
              <a:lnTo>
                <a:pt x="0" y="1374555"/>
              </a:lnTo>
              <a:lnTo>
                <a:pt x="2410559" y="1374555"/>
              </a:lnTo>
              <a:lnTo>
                <a:pt x="2410559" y="1468989"/>
              </a:lnTo>
            </a:path>
          </a:pathLst>
        </a:custGeom>
      </dgm:spPr>
    </dgm:pt>
    <dgm:pt modelId="{2AA22E51-43D4-4846-965F-191B3AB731CA}" type="pres">
      <dgm:prSet presAssocID="{3E5A54BB-67FD-46DB-B7FA-ED838ACBD592}" presName="hierRoot2" presStyleCnt="0">
        <dgm:presLayoutVars>
          <dgm:hierBranch val="init"/>
        </dgm:presLayoutVars>
      </dgm:prSet>
      <dgm:spPr/>
    </dgm:pt>
    <dgm:pt modelId="{A4D00C79-CB83-D643-849A-8EC3D10E9FA9}" type="pres">
      <dgm:prSet presAssocID="{3E5A54BB-67FD-46DB-B7FA-ED838ACBD592}" presName="rootComposite" presStyleCnt="0"/>
      <dgm:spPr/>
    </dgm:pt>
    <dgm:pt modelId="{5D28E01F-69EB-2342-A1C5-97A4504C1A96}" type="pres">
      <dgm:prSet presAssocID="{3E5A54BB-67FD-46DB-B7FA-ED838ACBD592}" presName="rootText" presStyleLbl="node2" presStyleIdx="4" presStyleCnt="5" custScaleX="115394" custScaleY="142715" custLinFactNeighborX="1979" custLinFactNeighborY="672">
        <dgm:presLayoutVars>
          <dgm:chPref val="3"/>
        </dgm:presLayoutVars>
      </dgm:prSet>
      <dgm:spPr>
        <a:prstGeom prst="rect">
          <a:avLst/>
        </a:prstGeom>
      </dgm:spPr>
    </dgm:pt>
    <dgm:pt modelId="{298492A4-D0D6-964B-8920-AA13508BD8F8}" type="pres">
      <dgm:prSet presAssocID="{3E5A54BB-67FD-46DB-B7FA-ED838ACBD592}" presName="rootConnector" presStyleLbl="node2" presStyleIdx="4" presStyleCnt="5"/>
      <dgm:spPr/>
    </dgm:pt>
    <dgm:pt modelId="{70A52B9A-3BA6-7D48-8B6F-2418BAA72F34}" type="pres">
      <dgm:prSet presAssocID="{3E5A54BB-67FD-46DB-B7FA-ED838ACBD592}" presName="hierChild4" presStyleCnt="0"/>
      <dgm:spPr/>
    </dgm:pt>
    <dgm:pt modelId="{E9DEB311-54AA-6943-A8A9-51387BA63DD9}" type="pres">
      <dgm:prSet presAssocID="{3E5A54BB-67FD-46DB-B7FA-ED838ACBD592}" presName="hierChild5" presStyleCnt="0"/>
      <dgm:spPr/>
    </dgm:pt>
    <dgm:pt modelId="{41D3C8D5-443F-5F47-B473-7FB41945234F}" type="pres">
      <dgm:prSet presAssocID="{21BD4386-7F74-4AE4-BBA9-F09632EA10B0}" presName="hierChild3" presStyleCnt="0"/>
      <dgm:spPr/>
    </dgm:pt>
    <dgm:pt modelId="{0B6C82DB-D5F8-D341-892F-8D3FFAC595CE}" type="pres">
      <dgm:prSet presAssocID="{C63940B6-CDA9-0340-B77C-5BB15A40BFD6}" presName="Name111" presStyleLbl="parChTrans1D2" presStyleIdx="5" presStyleCnt="8"/>
      <dgm:spPr>
        <a:custGeom>
          <a:avLst/>
          <a:gdLst/>
          <a:ahLst/>
          <a:cxnLst/>
          <a:rect l="0" t="0" r="0" b="0"/>
          <a:pathLst>
            <a:path>
              <a:moveTo>
                <a:pt x="94433" y="0"/>
              </a:moveTo>
              <a:lnTo>
                <a:pt x="94433" y="413708"/>
              </a:lnTo>
              <a:lnTo>
                <a:pt x="0" y="413708"/>
              </a:lnTo>
            </a:path>
          </a:pathLst>
        </a:custGeom>
      </dgm:spPr>
    </dgm:pt>
    <dgm:pt modelId="{74BFBD40-2689-414F-BD75-D0F1A3103393}" type="pres">
      <dgm:prSet presAssocID="{B26F3286-C325-E54B-8295-0D76CDF12604}" presName="hierRoot3" presStyleCnt="0">
        <dgm:presLayoutVars>
          <dgm:hierBranch val="init"/>
        </dgm:presLayoutVars>
      </dgm:prSet>
      <dgm:spPr/>
    </dgm:pt>
    <dgm:pt modelId="{AFD4B4E3-3FE4-1240-BE98-F80C530B7612}" type="pres">
      <dgm:prSet presAssocID="{B26F3286-C325-E54B-8295-0D76CDF12604}" presName="rootComposite3" presStyleCnt="0"/>
      <dgm:spPr/>
    </dgm:pt>
    <dgm:pt modelId="{26EF976E-D433-444A-B85D-E260946F4B02}" type="pres">
      <dgm:prSet presAssocID="{B26F3286-C325-E54B-8295-0D76CDF12604}" presName="rootText3" presStyleLbl="asst1" presStyleIdx="0" presStyleCnt="3">
        <dgm:presLayoutVars>
          <dgm:chPref val="3"/>
        </dgm:presLayoutVars>
      </dgm:prSet>
      <dgm:spPr>
        <a:prstGeom prst="rect">
          <a:avLst/>
        </a:prstGeom>
      </dgm:spPr>
    </dgm:pt>
    <dgm:pt modelId="{A1DA10DB-8000-DB43-AD00-F56774B3C283}" type="pres">
      <dgm:prSet presAssocID="{B26F3286-C325-E54B-8295-0D76CDF12604}" presName="rootConnector3" presStyleLbl="asst1" presStyleIdx="0" presStyleCnt="3"/>
      <dgm:spPr/>
    </dgm:pt>
    <dgm:pt modelId="{7CB5D4F5-732D-2E48-86FB-927CE9AB1F40}" type="pres">
      <dgm:prSet presAssocID="{B26F3286-C325-E54B-8295-0D76CDF12604}" presName="hierChild6" presStyleCnt="0"/>
      <dgm:spPr/>
    </dgm:pt>
    <dgm:pt modelId="{E5A4B953-F63F-4D41-BCA8-0DF9836CB742}" type="pres">
      <dgm:prSet presAssocID="{B26F3286-C325-E54B-8295-0D76CDF12604}" presName="hierChild7" presStyleCnt="0"/>
      <dgm:spPr/>
    </dgm:pt>
    <dgm:pt modelId="{29119376-102D-4E44-A9B0-CA5DEE7304F5}" type="pres">
      <dgm:prSet presAssocID="{1C62907B-F231-1A42-993F-45972F4F5FED}" presName="Name111" presStyleLbl="parChTrans1D2" presStyleIdx="6" presStyleCnt="8"/>
      <dgm:spPr>
        <a:custGeom>
          <a:avLst/>
          <a:gdLst/>
          <a:ahLst/>
          <a:cxnLst/>
          <a:rect l="0" t="0" r="0" b="0"/>
          <a:pathLst>
            <a:path>
              <a:moveTo>
                <a:pt x="0" y="0"/>
              </a:moveTo>
              <a:lnTo>
                <a:pt x="0" y="413708"/>
              </a:lnTo>
              <a:lnTo>
                <a:pt x="94433" y="413708"/>
              </a:lnTo>
            </a:path>
          </a:pathLst>
        </a:custGeom>
      </dgm:spPr>
    </dgm:pt>
    <dgm:pt modelId="{BCD14635-4BF1-A24F-A127-59C953584876}" type="pres">
      <dgm:prSet presAssocID="{E92A7CC0-2D72-184A-8D95-EBBE5F087699}" presName="hierRoot3" presStyleCnt="0">
        <dgm:presLayoutVars>
          <dgm:hierBranch val="init"/>
        </dgm:presLayoutVars>
      </dgm:prSet>
      <dgm:spPr/>
    </dgm:pt>
    <dgm:pt modelId="{A854B478-CF87-9E42-8CAE-EC2C947926DE}" type="pres">
      <dgm:prSet presAssocID="{E92A7CC0-2D72-184A-8D95-EBBE5F087699}" presName="rootComposite3" presStyleCnt="0"/>
      <dgm:spPr/>
    </dgm:pt>
    <dgm:pt modelId="{D86CFC1D-AC2E-3449-8796-F5FB90C27E97}" type="pres">
      <dgm:prSet presAssocID="{E92A7CC0-2D72-184A-8D95-EBBE5F087699}" presName="rootText3" presStyleLbl="asst1" presStyleIdx="1" presStyleCnt="3">
        <dgm:presLayoutVars>
          <dgm:chPref val="3"/>
        </dgm:presLayoutVars>
      </dgm:prSet>
      <dgm:spPr>
        <a:prstGeom prst="rect">
          <a:avLst/>
        </a:prstGeom>
      </dgm:spPr>
    </dgm:pt>
    <dgm:pt modelId="{1B92F977-A018-9048-87B0-405511DDF661}" type="pres">
      <dgm:prSet presAssocID="{E92A7CC0-2D72-184A-8D95-EBBE5F087699}" presName="rootConnector3" presStyleLbl="asst1" presStyleIdx="1" presStyleCnt="3"/>
      <dgm:spPr/>
    </dgm:pt>
    <dgm:pt modelId="{3722167D-9B89-D945-96E1-7237230664EA}" type="pres">
      <dgm:prSet presAssocID="{E92A7CC0-2D72-184A-8D95-EBBE5F087699}" presName="hierChild6" presStyleCnt="0"/>
      <dgm:spPr/>
    </dgm:pt>
    <dgm:pt modelId="{F7A55692-AE78-E049-B128-F6EB5F4AD75E}" type="pres">
      <dgm:prSet presAssocID="{E92A7CC0-2D72-184A-8D95-EBBE5F087699}" presName="hierChild7" presStyleCnt="0"/>
      <dgm:spPr/>
    </dgm:pt>
    <dgm:pt modelId="{DE99B23F-3F9D-8A42-9792-6A32E6222826}" type="pres">
      <dgm:prSet presAssocID="{4E005054-B93E-0A45-9003-04A84C93F5EA}" presName="Name111" presStyleLbl="parChTrans1D2" presStyleIdx="7" presStyleCnt="8"/>
      <dgm:spPr>
        <a:custGeom>
          <a:avLst/>
          <a:gdLst/>
          <a:ahLst/>
          <a:cxnLst/>
          <a:rect l="0" t="0" r="0" b="0"/>
          <a:pathLst>
            <a:path>
              <a:moveTo>
                <a:pt x="94433" y="0"/>
              </a:moveTo>
              <a:lnTo>
                <a:pt x="94433" y="1052258"/>
              </a:lnTo>
              <a:lnTo>
                <a:pt x="0" y="1052258"/>
              </a:lnTo>
            </a:path>
          </a:pathLst>
        </a:custGeom>
      </dgm:spPr>
    </dgm:pt>
    <dgm:pt modelId="{BEB17A34-C562-DD43-BE3E-C18C17326CD0}" type="pres">
      <dgm:prSet presAssocID="{263F5803-295E-8E42-811D-D141B7FB7504}" presName="hierRoot3" presStyleCnt="0">
        <dgm:presLayoutVars>
          <dgm:hierBranch val="init"/>
        </dgm:presLayoutVars>
      </dgm:prSet>
      <dgm:spPr/>
    </dgm:pt>
    <dgm:pt modelId="{A3FC6BBE-E5E2-B648-A888-693077D65892}" type="pres">
      <dgm:prSet presAssocID="{263F5803-295E-8E42-811D-D141B7FB7504}" presName="rootComposite3" presStyleCnt="0"/>
      <dgm:spPr/>
    </dgm:pt>
    <dgm:pt modelId="{07E7FBF0-FD62-5644-9FF3-B198A1FC24FD}" type="pres">
      <dgm:prSet presAssocID="{263F5803-295E-8E42-811D-D141B7FB7504}" presName="rootText3" presStyleLbl="asst1" presStyleIdx="2" presStyleCnt="3">
        <dgm:presLayoutVars>
          <dgm:chPref val="3"/>
        </dgm:presLayoutVars>
      </dgm:prSet>
      <dgm:spPr>
        <a:prstGeom prst="rect">
          <a:avLst/>
        </a:prstGeom>
      </dgm:spPr>
    </dgm:pt>
    <dgm:pt modelId="{425532A1-5FAC-444E-8971-84ABE0EAD3FD}" type="pres">
      <dgm:prSet presAssocID="{263F5803-295E-8E42-811D-D141B7FB7504}" presName="rootConnector3" presStyleLbl="asst1" presStyleIdx="2" presStyleCnt="3"/>
      <dgm:spPr/>
    </dgm:pt>
    <dgm:pt modelId="{9FABB091-5351-3743-A885-284931D11B50}" type="pres">
      <dgm:prSet presAssocID="{263F5803-295E-8E42-811D-D141B7FB7504}" presName="hierChild6" presStyleCnt="0"/>
      <dgm:spPr/>
    </dgm:pt>
    <dgm:pt modelId="{8EEEB25B-602A-8F47-8A94-3EBDEF4A963B}" type="pres">
      <dgm:prSet presAssocID="{263F5803-295E-8E42-811D-D141B7FB7504}" presName="hierChild7" presStyleCnt="0"/>
      <dgm:spPr/>
    </dgm:pt>
  </dgm:ptLst>
  <dgm:cxnLst>
    <dgm:cxn modelId="{334AD701-B702-4401-9E01-3B83BA2040D0}" type="presOf" srcId="{5001A34A-B26B-420B-940C-5CD196B3F823}" destId="{E2B87825-66C7-F74E-806F-33EF1E5BEFFD}" srcOrd="0" destOrd="0" presId="urn:microsoft.com/office/officeart/2005/8/layout/orgChart1"/>
    <dgm:cxn modelId="{4732F50D-680C-4CCB-8FD2-89427FCB2A99}" type="presOf" srcId="{8E60BDD8-1364-44E3-8857-74FF12B9FA95}" destId="{7EAEC39A-FF99-9B49-A9F5-53FE0C978CFB}" srcOrd="0" destOrd="0" presId="urn:microsoft.com/office/officeart/2005/8/layout/orgChart1"/>
    <dgm:cxn modelId="{699CD12A-52CA-4257-BF55-E1FA6AD59D75}" type="presOf" srcId="{B26F3286-C325-E54B-8295-0D76CDF12604}" destId="{A1DA10DB-8000-DB43-AD00-F56774B3C283}" srcOrd="1" destOrd="0" presId="urn:microsoft.com/office/officeart/2005/8/layout/orgChart1"/>
    <dgm:cxn modelId="{7D55062D-5FFE-4B42-AEC6-9EC8A9D8122A}" srcId="{21BD4386-7F74-4AE4-BBA9-F09632EA10B0}" destId="{E92A7CC0-2D72-184A-8D95-EBBE5F087699}" srcOrd="6" destOrd="0" parTransId="{1C62907B-F231-1A42-993F-45972F4F5FED}" sibTransId="{BA425FD9-E534-9A40-B0B0-38700C4D53F3}"/>
    <dgm:cxn modelId="{FB247131-1690-4EB9-9EFA-91260091A487}" type="presOf" srcId="{8FB03CD8-A9BD-4FDD-B091-4335C9A97730}" destId="{D4250204-9544-1F4B-A9B9-A29F127F5CCF}" srcOrd="0" destOrd="0" presId="urn:microsoft.com/office/officeart/2005/8/layout/orgChart1"/>
    <dgm:cxn modelId="{31F1A432-C6F7-4D1D-9529-BE94246D553A}" type="presOf" srcId="{DE3F50B9-CE89-4266-8E6A-9CE6C273C111}" destId="{3E42148F-5C48-084D-B581-9F505FE7787A}" srcOrd="0" destOrd="0" presId="urn:microsoft.com/office/officeart/2005/8/layout/orgChart1"/>
    <dgm:cxn modelId="{5D535038-60BA-4C5F-B160-756C40F95618}" srcId="{21BD4386-7F74-4AE4-BBA9-F09632EA10B0}" destId="{8FB03CD8-A9BD-4FDD-B091-4335C9A97730}" srcOrd="2" destOrd="0" parTransId="{5001A34A-B26B-420B-940C-5CD196B3F823}" sibTransId="{CA085C17-CF72-46A1-BAAB-647BA6A2DF36}"/>
    <dgm:cxn modelId="{0EFE1E3E-54F7-41AF-86FF-95FD6C243E54}" type="presOf" srcId="{E92A7CC0-2D72-184A-8D95-EBBE5F087699}" destId="{D86CFC1D-AC2E-3449-8796-F5FB90C27E97}" srcOrd="0" destOrd="0" presId="urn:microsoft.com/office/officeart/2005/8/layout/orgChart1"/>
    <dgm:cxn modelId="{F42E4963-1B59-4738-B41E-6B393D095C88}" type="presOf" srcId="{E92A7CC0-2D72-184A-8D95-EBBE5F087699}" destId="{1B92F977-A018-9048-87B0-405511DDF661}" srcOrd="1" destOrd="0" presId="urn:microsoft.com/office/officeart/2005/8/layout/orgChart1"/>
    <dgm:cxn modelId="{8F4B5363-E11E-4F36-8173-48994103E0FF}" type="presOf" srcId="{263F5803-295E-8E42-811D-D141B7FB7504}" destId="{425532A1-5FAC-444E-8971-84ABE0EAD3FD}" srcOrd="1" destOrd="0" presId="urn:microsoft.com/office/officeart/2005/8/layout/orgChart1"/>
    <dgm:cxn modelId="{F8EAC763-CD31-4686-9E70-567F88512753}" type="presOf" srcId="{ABFE1E06-CCF6-4A38-A43D-24A7ED7104C8}" destId="{D8CE85AE-1B63-4B4A-A7E5-CA874C273BB0}" srcOrd="0" destOrd="0" presId="urn:microsoft.com/office/officeart/2005/8/layout/orgChart1"/>
    <dgm:cxn modelId="{41A6FB63-C8C9-428A-BD58-29ED06A91454}" type="presOf" srcId="{1C62907B-F231-1A42-993F-45972F4F5FED}" destId="{29119376-102D-4E44-A9B0-CA5DEE7304F5}" srcOrd="0" destOrd="0" presId="urn:microsoft.com/office/officeart/2005/8/layout/orgChart1"/>
    <dgm:cxn modelId="{00226E6D-1458-47FE-BAB0-5BC5C07ACADB}" type="presOf" srcId="{B26F3286-C325-E54B-8295-0D76CDF12604}" destId="{26EF976E-D433-444A-B85D-E260946F4B02}" srcOrd="0" destOrd="0" presId="urn:microsoft.com/office/officeart/2005/8/layout/orgChart1"/>
    <dgm:cxn modelId="{9154EB6F-C925-49ED-8F14-FF0EA6768671}" type="presOf" srcId="{8D568D03-5A89-4860-B8CE-9489B9F1A013}" destId="{96AD6322-E486-B24C-9A1C-5E1E756D5E70}" srcOrd="0" destOrd="0" presId="urn:microsoft.com/office/officeart/2005/8/layout/orgChart1"/>
    <dgm:cxn modelId="{F16EAD53-9311-4DCB-B827-154071AC6943}" srcId="{21BD4386-7F74-4AE4-BBA9-F09632EA10B0}" destId="{3E5A54BB-67FD-46DB-B7FA-ED838ACBD592}" srcOrd="4" destOrd="0" parTransId="{F138A64F-1661-4837-92C1-A1B70B78DCC8}" sibTransId="{DBD05E56-1AE7-452F-9A9A-1A5670C4379F}"/>
    <dgm:cxn modelId="{897D6D76-F9A6-4707-B993-073158FB86A3}" type="presOf" srcId="{263F5803-295E-8E42-811D-D141B7FB7504}" destId="{07E7FBF0-FD62-5644-9FF3-B198A1FC24FD}" srcOrd="0" destOrd="0" presId="urn:microsoft.com/office/officeart/2005/8/layout/orgChart1"/>
    <dgm:cxn modelId="{35D32D77-4D2B-43DF-8962-2960C551C3A0}" type="presOf" srcId="{CECD41C1-7FB8-4748-A269-26CDB8F02575}" destId="{28C6C195-A74D-434F-BA13-6F0B5AB110B0}" srcOrd="0" destOrd="0" presId="urn:microsoft.com/office/officeart/2005/8/layout/orgChart1"/>
    <dgm:cxn modelId="{543A1B59-1132-4DF6-8EB1-BC6EEC3DE9F6}" type="presOf" srcId="{C63940B6-CDA9-0340-B77C-5BB15A40BFD6}" destId="{0B6C82DB-D5F8-D341-892F-8D3FFAC595CE}" srcOrd="0" destOrd="0" presId="urn:microsoft.com/office/officeart/2005/8/layout/orgChart1"/>
    <dgm:cxn modelId="{DF00FC82-D667-484A-9070-66C9D8BCA263}" type="presOf" srcId="{E473EA94-2BDD-42C8-A7FE-0AB35C6B16C9}" destId="{1D11AEFE-D7E4-9D44-9F22-A10A0E2C09B1}" srcOrd="0" destOrd="0" presId="urn:microsoft.com/office/officeart/2005/8/layout/orgChart1"/>
    <dgm:cxn modelId="{FA10D783-BEEE-43A0-89CC-953244818EDE}" type="presOf" srcId="{21BD4386-7F74-4AE4-BBA9-F09632EA10B0}" destId="{71188580-4696-6341-A350-D7B22B1D3DB9}" srcOrd="0" destOrd="0" presId="urn:microsoft.com/office/officeart/2005/8/layout/orgChart1"/>
    <dgm:cxn modelId="{8A3A7B87-5DFA-4951-B91E-58FB68CD45B4}" type="presOf" srcId="{21BD4386-7F74-4AE4-BBA9-F09632EA10B0}" destId="{465F1665-2D5F-2244-A14D-2D34FB951F20}" srcOrd="1" destOrd="0" presId="urn:microsoft.com/office/officeart/2005/8/layout/orgChart1"/>
    <dgm:cxn modelId="{E813B58E-8674-44F8-AD22-0391D0465695}" type="presOf" srcId="{B4AC85DC-E1CE-4D66-B634-1DCB4B486250}" destId="{EA52FF6D-32EC-7F4D-A3AE-16CEF7489A85}" srcOrd="1" destOrd="0" presId="urn:microsoft.com/office/officeart/2005/8/layout/orgChart1"/>
    <dgm:cxn modelId="{FC302299-7AF4-6B41-B645-7B878FB44EA9}" srcId="{21BD4386-7F74-4AE4-BBA9-F09632EA10B0}" destId="{B26F3286-C325-E54B-8295-0D76CDF12604}" srcOrd="5" destOrd="0" parTransId="{C63940B6-CDA9-0340-B77C-5BB15A40BFD6}" sibTransId="{C6620B0E-7F38-9B48-83A9-EB79BD33122A}"/>
    <dgm:cxn modelId="{F78AAFA2-9B1B-451A-833A-E61EE43E8E54}" type="presOf" srcId="{F138A64F-1661-4837-92C1-A1B70B78DCC8}" destId="{7FDADBD9-AF83-6C49-948C-F5E35878214B}" srcOrd="0" destOrd="0" presId="urn:microsoft.com/office/officeart/2005/8/layout/orgChart1"/>
    <dgm:cxn modelId="{08E3C8A3-AB7F-4718-85CD-778DB67775B3}" type="presOf" srcId="{3E5A54BB-67FD-46DB-B7FA-ED838ACBD592}" destId="{298492A4-D0D6-964B-8920-AA13508BD8F8}" srcOrd="1" destOrd="0" presId="urn:microsoft.com/office/officeart/2005/8/layout/orgChart1"/>
    <dgm:cxn modelId="{FF11D2A9-55FB-44FD-A7A9-7246AB691786}" type="presOf" srcId="{3E5A54BB-67FD-46DB-B7FA-ED838ACBD592}" destId="{5D28E01F-69EB-2342-A1C5-97A4504C1A96}" srcOrd="0" destOrd="0" presId="urn:microsoft.com/office/officeart/2005/8/layout/orgChart1"/>
    <dgm:cxn modelId="{C866B1AA-AE81-40B3-B025-626CEAE4D0B9}" type="presOf" srcId="{B4AC85DC-E1CE-4D66-B634-1DCB4B486250}" destId="{55B3E6BA-F8A1-F944-9C08-503AEAE917B8}" srcOrd="0" destOrd="0" presId="urn:microsoft.com/office/officeart/2005/8/layout/orgChart1"/>
    <dgm:cxn modelId="{AD7CABC0-81AF-49B0-8631-BAC5728425C9}" srcId="{21BD4386-7F74-4AE4-BBA9-F09632EA10B0}" destId="{DE3F50B9-CE89-4266-8E6A-9CE6C273C111}" srcOrd="0" destOrd="0" parTransId="{8E60BDD8-1364-44E3-8857-74FF12B9FA95}" sibTransId="{D78EADBA-B5C5-42C1-8453-870E10103426}"/>
    <dgm:cxn modelId="{B56FFFC2-4833-45FA-BB68-E80DDFB252F0}" type="presOf" srcId="{DE3F50B9-CE89-4266-8E6A-9CE6C273C111}" destId="{05D5E665-D4F3-1244-940A-717D930FB4E2}" srcOrd="1" destOrd="0" presId="urn:microsoft.com/office/officeart/2005/8/layout/orgChart1"/>
    <dgm:cxn modelId="{2907FFC8-0BFB-4EF0-B2FF-9B9134C71F45}" srcId="{21BD4386-7F74-4AE4-BBA9-F09632EA10B0}" destId="{8D568D03-5A89-4860-B8CE-9489B9F1A013}" srcOrd="3" destOrd="0" parTransId="{ABFE1E06-CCF6-4A38-A43D-24A7ED7104C8}" sibTransId="{61E48467-4FDD-4BD3-BF47-092892113F60}"/>
    <dgm:cxn modelId="{709DB3C9-80D7-D24B-BB68-9FF0C71ED954}" srcId="{21BD4386-7F74-4AE4-BBA9-F09632EA10B0}" destId="{263F5803-295E-8E42-811D-D141B7FB7504}" srcOrd="7" destOrd="0" parTransId="{4E005054-B93E-0A45-9003-04A84C93F5EA}" sibTransId="{5583F630-EC6A-D548-9E0A-B925E2814264}"/>
    <dgm:cxn modelId="{7149C6D1-C4AF-4B55-8501-E81779548006}" type="presOf" srcId="{8D568D03-5A89-4860-B8CE-9489B9F1A013}" destId="{AC8B410F-1A54-8745-9E34-2E61B062C421}" srcOrd="1" destOrd="0" presId="urn:microsoft.com/office/officeart/2005/8/layout/orgChart1"/>
    <dgm:cxn modelId="{73D3CEDF-8BA5-4E7D-90A6-6CFBDB110F35}" type="presOf" srcId="{8FB03CD8-A9BD-4FDD-B091-4335C9A97730}" destId="{C293AC8C-E384-0640-8E2B-CEB4E1053334}" srcOrd="1" destOrd="0" presId="urn:microsoft.com/office/officeart/2005/8/layout/orgChart1"/>
    <dgm:cxn modelId="{F48AC4F1-345D-4199-9997-FB21F50CC782}" srcId="{E473EA94-2BDD-42C8-A7FE-0AB35C6B16C9}" destId="{21BD4386-7F74-4AE4-BBA9-F09632EA10B0}" srcOrd="0" destOrd="0" parTransId="{D32AF116-FB81-4F0C-92C9-25CC0068D41B}" sibTransId="{0ED55C5F-8DD4-478F-B802-138CDAD5381F}"/>
    <dgm:cxn modelId="{1F7B7BF4-C036-4C0F-9B9E-6A7B540B33E4}" type="presOf" srcId="{4E005054-B93E-0A45-9003-04A84C93F5EA}" destId="{DE99B23F-3F9D-8A42-9792-6A32E6222826}" srcOrd="0" destOrd="0" presId="urn:microsoft.com/office/officeart/2005/8/layout/orgChart1"/>
    <dgm:cxn modelId="{7AB2E3FC-8A2C-4B07-8D47-721FB8DF5CBC}" srcId="{21BD4386-7F74-4AE4-BBA9-F09632EA10B0}" destId="{B4AC85DC-E1CE-4D66-B634-1DCB4B486250}" srcOrd="1" destOrd="0" parTransId="{CECD41C1-7FB8-4748-A269-26CDB8F02575}" sibTransId="{B4A6349D-BD42-45DE-9A50-606E1E9E5E91}"/>
    <dgm:cxn modelId="{730FBDAF-3A87-41AB-85AC-A5864472CF89}" type="presParOf" srcId="{1D11AEFE-D7E4-9D44-9F22-A10A0E2C09B1}" destId="{62EB6798-A150-8C43-B098-B6F31B4103F0}" srcOrd="0" destOrd="0" presId="urn:microsoft.com/office/officeart/2005/8/layout/orgChart1"/>
    <dgm:cxn modelId="{95E7CBEE-B8B4-4747-88BF-BC8990A71668}" type="presParOf" srcId="{62EB6798-A150-8C43-B098-B6F31B4103F0}" destId="{96278879-8A28-2741-AA44-11D9B4355FD2}" srcOrd="0" destOrd="0" presId="urn:microsoft.com/office/officeart/2005/8/layout/orgChart1"/>
    <dgm:cxn modelId="{DD88BE63-694C-4167-9EC9-08601DC24D42}" type="presParOf" srcId="{96278879-8A28-2741-AA44-11D9B4355FD2}" destId="{71188580-4696-6341-A350-D7B22B1D3DB9}" srcOrd="0" destOrd="0" presId="urn:microsoft.com/office/officeart/2005/8/layout/orgChart1"/>
    <dgm:cxn modelId="{656A6AA6-1963-43DC-9279-1057FD6D52EE}" type="presParOf" srcId="{96278879-8A28-2741-AA44-11D9B4355FD2}" destId="{465F1665-2D5F-2244-A14D-2D34FB951F20}" srcOrd="1" destOrd="0" presId="urn:microsoft.com/office/officeart/2005/8/layout/orgChart1"/>
    <dgm:cxn modelId="{B12919A6-3646-4E69-BEFD-30ECBD3D21BE}" type="presParOf" srcId="{62EB6798-A150-8C43-B098-B6F31B4103F0}" destId="{86FB7ED8-7464-DB42-8616-9F5B10D03F70}" srcOrd="1" destOrd="0" presId="urn:microsoft.com/office/officeart/2005/8/layout/orgChart1"/>
    <dgm:cxn modelId="{310CFFD3-87F9-4F06-B8AD-9E226BB0AA1C}" type="presParOf" srcId="{86FB7ED8-7464-DB42-8616-9F5B10D03F70}" destId="{7EAEC39A-FF99-9B49-A9F5-53FE0C978CFB}" srcOrd="0" destOrd="0" presId="urn:microsoft.com/office/officeart/2005/8/layout/orgChart1"/>
    <dgm:cxn modelId="{DD0DE998-1BAC-4E51-8EA7-B2B89A63402F}" type="presParOf" srcId="{86FB7ED8-7464-DB42-8616-9F5B10D03F70}" destId="{53DAD77B-CF4C-4341-ABA8-CDA3BE8D50B8}" srcOrd="1" destOrd="0" presId="urn:microsoft.com/office/officeart/2005/8/layout/orgChart1"/>
    <dgm:cxn modelId="{D5A74C9F-A81D-40D6-B035-9F039FF0492F}" type="presParOf" srcId="{53DAD77B-CF4C-4341-ABA8-CDA3BE8D50B8}" destId="{E387C1E2-527C-DF4A-AD04-6D9E6B5DEB55}" srcOrd="0" destOrd="0" presId="urn:microsoft.com/office/officeart/2005/8/layout/orgChart1"/>
    <dgm:cxn modelId="{C289EF0A-9896-42D0-958A-958704332F13}" type="presParOf" srcId="{E387C1E2-527C-DF4A-AD04-6D9E6B5DEB55}" destId="{3E42148F-5C48-084D-B581-9F505FE7787A}" srcOrd="0" destOrd="0" presId="urn:microsoft.com/office/officeart/2005/8/layout/orgChart1"/>
    <dgm:cxn modelId="{D34521E5-8E03-4057-8585-58A02DFD3043}" type="presParOf" srcId="{E387C1E2-527C-DF4A-AD04-6D9E6B5DEB55}" destId="{05D5E665-D4F3-1244-940A-717D930FB4E2}" srcOrd="1" destOrd="0" presId="urn:microsoft.com/office/officeart/2005/8/layout/orgChart1"/>
    <dgm:cxn modelId="{7AE92513-0A34-4167-A1D4-9205F770AF30}" type="presParOf" srcId="{53DAD77B-CF4C-4341-ABA8-CDA3BE8D50B8}" destId="{FCA78198-6CC2-C449-9ACA-59422E5464B2}" srcOrd="1" destOrd="0" presId="urn:microsoft.com/office/officeart/2005/8/layout/orgChart1"/>
    <dgm:cxn modelId="{D5A1D324-A5EB-4262-B67E-11B55C60F517}" type="presParOf" srcId="{53DAD77B-CF4C-4341-ABA8-CDA3BE8D50B8}" destId="{118E833F-F3FD-0543-8166-7FEDDAEADE43}" srcOrd="2" destOrd="0" presId="urn:microsoft.com/office/officeart/2005/8/layout/orgChart1"/>
    <dgm:cxn modelId="{EB6C34BC-C7AF-4B29-987C-3A43CEA531E5}" type="presParOf" srcId="{86FB7ED8-7464-DB42-8616-9F5B10D03F70}" destId="{28C6C195-A74D-434F-BA13-6F0B5AB110B0}" srcOrd="2" destOrd="0" presId="urn:microsoft.com/office/officeart/2005/8/layout/orgChart1"/>
    <dgm:cxn modelId="{B7342679-3B1F-4721-A231-3BC2CE425761}" type="presParOf" srcId="{86FB7ED8-7464-DB42-8616-9F5B10D03F70}" destId="{3D524B00-6F49-BE42-B5D8-20C02C769950}" srcOrd="3" destOrd="0" presId="urn:microsoft.com/office/officeart/2005/8/layout/orgChart1"/>
    <dgm:cxn modelId="{A9427BC3-1A83-4E2C-9A5A-9CAE8E0725BE}" type="presParOf" srcId="{3D524B00-6F49-BE42-B5D8-20C02C769950}" destId="{DA49A0F5-B9B1-334A-844A-3D1D2F33132E}" srcOrd="0" destOrd="0" presId="urn:microsoft.com/office/officeart/2005/8/layout/orgChart1"/>
    <dgm:cxn modelId="{EB12838D-1217-4F00-B222-12F54DD7C059}" type="presParOf" srcId="{DA49A0F5-B9B1-334A-844A-3D1D2F33132E}" destId="{55B3E6BA-F8A1-F944-9C08-503AEAE917B8}" srcOrd="0" destOrd="0" presId="urn:microsoft.com/office/officeart/2005/8/layout/orgChart1"/>
    <dgm:cxn modelId="{340F4464-1772-4534-A577-AA488C465561}" type="presParOf" srcId="{DA49A0F5-B9B1-334A-844A-3D1D2F33132E}" destId="{EA52FF6D-32EC-7F4D-A3AE-16CEF7489A85}" srcOrd="1" destOrd="0" presId="urn:microsoft.com/office/officeart/2005/8/layout/orgChart1"/>
    <dgm:cxn modelId="{0F5C0D4B-E4AE-40FB-8D33-0A600D6E76E1}" type="presParOf" srcId="{3D524B00-6F49-BE42-B5D8-20C02C769950}" destId="{907AB01E-41DF-354C-B396-9E26AB170807}" srcOrd="1" destOrd="0" presId="urn:microsoft.com/office/officeart/2005/8/layout/orgChart1"/>
    <dgm:cxn modelId="{4F481DD8-FB78-4A61-A0A8-24B9201DEC82}" type="presParOf" srcId="{3D524B00-6F49-BE42-B5D8-20C02C769950}" destId="{60C5047A-4E04-F64D-A3CA-F72F54F88906}" srcOrd="2" destOrd="0" presId="urn:microsoft.com/office/officeart/2005/8/layout/orgChart1"/>
    <dgm:cxn modelId="{DC540D34-E5C8-46FE-8E53-C4EDAB65ACA0}" type="presParOf" srcId="{86FB7ED8-7464-DB42-8616-9F5B10D03F70}" destId="{E2B87825-66C7-F74E-806F-33EF1E5BEFFD}" srcOrd="4" destOrd="0" presId="urn:microsoft.com/office/officeart/2005/8/layout/orgChart1"/>
    <dgm:cxn modelId="{1F59096B-989E-460D-8596-CFC1CC1262EA}" type="presParOf" srcId="{86FB7ED8-7464-DB42-8616-9F5B10D03F70}" destId="{652D3DEA-5181-9A48-9D06-1A4F364F9BC4}" srcOrd="5" destOrd="0" presId="urn:microsoft.com/office/officeart/2005/8/layout/orgChart1"/>
    <dgm:cxn modelId="{26B7590B-E9AB-4E53-8581-D22BAE1F714A}" type="presParOf" srcId="{652D3DEA-5181-9A48-9D06-1A4F364F9BC4}" destId="{29C2AB5E-ACBC-D84F-94BC-7041FE674229}" srcOrd="0" destOrd="0" presId="urn:microsoft.com/office/officeart/2005/8/layout/orgChart1"/>
    <dgm:cxn modelId="{1557913A-F131-45C4-B8DD-8B315A65C8B2}" type="presParOf" srcId="{29C2AB5E-ACBC-D84F-94BC-7041FE674229}" destId="{D4250204-9544-1F4B-A9B9-A29F127F5CCF}" srcOrd="0" destOrd="0" presId="urn:microsoft.com/office/officeart/2005/8/layout/orgChart1"/>
    <dgm:cxn modelId="{5E708E6A-4F1E-4025-9585-AFE0C2D3A0C1}" type="presParOf" srcId="{29C2AB5E-ACBC-D84F-94BC-7041FE674229}" destId="{C293AC8C-E384-0640-8E2B-CEB4E1053334}" srcOrd="1" destOrd="0" presId="urn:microsoft.com/office/officeart/2005/8/layout/orgChart1"/>
    <dgm:cxn modelId="{A84FA72C-8799-40A2-A759-0FDA46709BD9}" type="presParOf" srcId="{652D3DEA-5181-9A48-9D06-1A4F364F9BC4}" destId="{85B47D7F-D20C-9B4A-9F27-A74BD0ACC400}" srcOrd="1" destOrd="0" presId="urn:microsoft.com/office/officeart/2005/8/layout/orgChart1"/>
    <dgm:cxn modelId="{6B29454D-793F-4287-AF62-63F1DD98ED46}" type="presParOf" srcId="{652D3DEA-5181-9A48-9D06-1A4F364F9BC4}" destId="{BA830A4A-0370-0149-B08E-2DF873CF451A}" srcOrd="2" destOrd="0" presId="urn:microsoft.com/office/officeart/2005/8/layout/orgChart1"/>
    <dgm:cxn modelId="{E14F1ECB-CC04-464F-B9A3-0B404B6A2B26}" type="presParOf" srcId="{86FB7ED8-7464-DB42-8616-9F5B10D03F70}" destId="{D8CE85AE-1B63-4B4A-A7E5-CA874C273BB0}" srcOrd="6" destOrd="0" presId="urn:microsoft.com/office/officeart/2005/8/layout/orgChart1"/>
    <dgm:cxn modelId="{4FF96CF0-D275-4DB1-ADFC-3B5B765C4CFE}" type="presParOf" srcId="{86FB7ED8-7464-DB42-8616-9F5B10D03F70}" destId="{785A1903-5A81-7D47-AD50-7E2F44E60AE8}" srcOrd="7" destOrd="0" presId="urn:microsoft.com/office/officeart/2005/8/layout/orgChart1"/>
    <dgm:cxn modelId="{1D410664-61CA-4F48-9A98-11CFC158D4D5}" type="presParOf" srcId="{785A1903-5A81-7D47-AD50-7E2F44E60AE8}" destId="{7BA11063-258C-1649-B658-DBC90900AF00}" srcOrd="0" destOrd="0" presId="urn:microsoft.com/office/officeart/2005/8/layout/orgChart1"/>
    <dgm:cxn modelId="{8821477D-6AF9-4ACD-B564-5CBF0FB03BF7}" type="presParOf" srcId="{7BA11063-258C-1649-B658-DBC90900AF00}" destId="{96AD6322-E486-B24C-9A1C-5E1E756D5E70}" srcOrd="0" destOrd="0" presId="urn:microsoft.com/office/officeart/2005/8/layout/orgChart1"/>
    <dgm:cxn modelId="{9DB1D7C3-87B7-4A98-A84C-245EFDA6563F}" type="presParOf" srcId="{7BA11063-258C-1649-B658-DBC90900AF00}" destId="{AC8B410F-1A54-8745-9E34-2E61B062C421}" srcOrd="1" destOrd="0" presId="urn:microsoft.com/office/officeart/2005/8/layout/orgChart1"/>
    <dgm:cxn modelId="{761E93DE-15A2-4794-AE72-092505C6DE49}" type="presParOf" srcId="{785A1903-5A81-7D47-AD50-7E2F44E60AE8}" destId="{AD7B55B5-AAD1-1D4C-8AA1-A87C4672DD0C}" srcOrd="1" destOrd="0" presId="urn:microsoft.com/office/officeart/2005/8/layout/orgChart1"/>
    <dgm:cxn modelId="{3594DAF3-4409-4ED3-9B17-695C5A1F69A2}" type="presParOf" srcId="{785A1903-5A81-7D47-AD50-7E2F44E60AE8}" destId="{A94191D9-1781-704E-AAB9-2DA4CABD9342}" srcOrd="2" destOrd="0" presId="urn:microsoft.com/office/officeart/2005/8/layout/orgChart1"/>
    <dgm:cxn modelId="{EE977E60-3492-49FF-B37C-F4AC105D4EA8}" type="presParOf" srcId="{86FB7ED8-7464-DB42-8616-9F5B10D03F70}" destId="{7FDADBD9-AF83-6C49-948C-F5E35878214B}" srcOrd="8" destOrd="0" presId="urn:microsoft.com/office/officeart/2005/8/layout/orgChart1"/>
    <dgm:cxn modelId="{48176C33-4472-4C10-B400-3EF0BF3F6EF4}" type="presParOf" srcId="{86FB7ED8-7464-DB42-8616-9F5B10D03F70}" destId="{2AA22E51-43D4-4846-965F-191B3AB731CA}" srcOrd="9" destOrd="0" presId="urn:microsoft.com/office/officeart/2005/8/layout/orgChart1"/>
    <dgm:cxn modelId="{2D9D66D2-6404-41F6-9B84-B93924915DDC}" type="presParOf" srcId="{2AA22E51-43D4-4846-965F-191B3AB731CA}" destId="{A4D00C79-CB83-D643-849A-8EC3D10E9FA9}" srcOrd="0" destOrd="0" presId="urn:microsoft.com/office/officeart/2005/8/layout/orgChart1"/>
    <dgm:cxn modelId="{5B2749C2-AEE2-43F6-99DF-8B46AF10C0DF}" type="presParOf" srcId="{A4D00C79-CB83-D643-849A-8EC3D10E9FA9}" destId="{5D28E01F-69EB-2342-A1C5-97A4504C1A96}" srcOrd="0" destOrd="0" presId="urn:microsoft.com/office/officeart/2005/8/layout/orgChart1"/>
    <dgm:cxn modelId="{51ACD565-2CAA-4D02-B313-4C54F4547EC6}" type="presParOf" srcId="{A4D00C79-CB83-D643-849A-8EC3D10E9FA9}" destId="{298492A4-D0D6-964B-8920-AA13508BD8F8}" srcOrd="1" destOrd="0" presId="urn:microsoft.com/office/officeart/2005/8/layout/orgChart1"/>
    <dgm:cxn modelId="{94483287-6DA5-47AF-BBA4-AFD7ACF048C8}" type="presParOf" srcId="{2AA22E51-43D4-4846-965F-191B3AB731CA}" destId="{70A52B9A-3BA6-7D48-8B6F-2418BAA72F34}" srcOrd="1" destOrd="0" presId="urn:microsoft.com/office/officeart/2005/8/layout/orgChart1"/>
    <dgm:cxn modelId="{D3E5FEDC-0B46-4C9B-915F-773225024401}" type="presParOf" srcId="{2AA22E51-43D4-4846-965F-191B3AB731CA}" destId="{E9DEB311-54AA-6943-A8A9-51387BA63DD9}" srcOrd="2" destOrd="0" presId="urn:microsoft.com/office/officeart/2005/8/layout/orgChart1"/>
    <dgm:cxn modelId="{E4098EC5-9DE4-474C-A1D4-772854E967E8}" type="presParOf" srcId="{62EB6798-A150-8C43-B098-B6F31B4103F0}" destId="{41D3C8D5-443F-5F47-B473-7FB41945234F}" srcOrd="2" destOrd="0" presId="urn:microsoft.com/office/officeart/2005/8/layout/orgChart1"/>
    <dgm:cxn modelId="{25BD1355-47B3-4381-BE54-EA4142A08285}" type="presParOf" srcId="{41D3C8D5-443F-5F47-B473-7FB41945234F}" destId="{0B6C82DB-D5F8-D341-892F-8D3FFAC595CE}" srcOrd="0" destOrd="0" presId="urn:microsoft.com/office/officeart/2005/8/layout/orgChart1"/>
    <dgm:cxn modelId="{0E48857F-DF1A-4637-96C0-534EBA816332}" type="presParOf" srcId="{41D3C8D5-443F-5F47-B473-7FB41945234F}" destId="{74BFBD40-2689-414F-BD75-D0F1A3103393}" srcOrd="1" destOrd="0" presId="urn:microsoft.com/office/officeart/2005/8/layout/orgChart1"/>
    <dgm:cxn modelId="{511184DA-797E-4083-8859-6B0CF9B564B4}" type="presParOf" srcId="{74BFBD40-2689-414F-BD75-D0F1A3103393}" destId="{AFD4B4E3-3FE4-1240-BE98-F80C530B7612}" srcOrd="0" destOrd="0" presId="urn:microsoft.com/office/officeart/2005/8/layout/orgChart1"/>
    <dgm:cxn modelId="{7CD02CF1-3D00-47E4-AF47-5250324DB850}" type="presParOf" srcId="{AFD4B4E3-3FE4-1240-BE98-F80C530B7612}" destId="{26EF976E-D433-444A-B85D-E260946F4B02}" srcOrd="0" destOrd="0" presId="urn:microsoft.com/office/officeart/2005/8/layout/orgChart1"/>
    <dgm:cxn modelId="{CFC55431-7D11-4EA3-AE6E-67248B836D21}" type="presParOf" srcId="{AFD4B4E3-3FE4-1240-BE98-F80C530B7612}" destId="{A1DA10DB-8000-DB43-AD00-F56774B3C283}" srcOrd="1" destOrd="0" presId="urn:microsoft.com/office/officeart/2005/8/layout/orgChart1"/>
    <dgm:cxn modelId="{B532644A-1B6F-43A9-8588-585260943A9B}" type="presParOf" srcId="{74BFBD40-2689-414F-BD75-D0F1A3103393}" destId="{7CB5D4F5-732D-2E48-86FB-927CE9AB1F40}" srcOrd="1" destOrd="0" presId="urn:microsoft.com/office/officeart/2005/8/layout/orgChart1"/>
    <dgm:cxn modelId="{6D0CFEF5-2553-4822-8284-3CE723823561}" type="presParOf" srcId="{74BFBD40-2689-414F-BD75-D0F1A3103393}" destId="{E5A4B953-F63F-4D41-BCA8-0DF9836CB742}" srcOrd="2" destOrd="0" presId="urn:microsoft.com/office/officeart/2005/8/layout/orgChart1"/>
    <dgm:cxn modelId="{D0CFC880-ABD6-4848-8F70-9D457C5B6F77}" type="presParOf" srcId="{41D3C8D5-443F-5F47-B473-7FB41945234F}" destId="{29119376-102D-4E44-A9B0-CA5DEE7304F5}" srcOrd="2" destOrd="0" presId="urn:microsoft.com/office/officeart/2005/8/layout/orgChart1"/>
    <dgm:cxn modelId="{73210F47-4E90-4879-9D5C-CD5CB642BBD5}" type="presParOf" srcId="{41D3C8D5-443F-5F47-B473-7FB41945234F}" destId="{BCD14635-4BF1-A24F-A127-59C953584876}" srcOrd="3" destOrd="0" presId="urn:microsoft.com/office/officeart/2005/8/layout/orgChart1"/>
    <dgm:cxn modelId="{A5E8FEC3-B403-4C2F-86A3-B5DAA57B5769}" type="presParOf" srcId="{BCD14635-4BF1-A24F-A127-59C953584876}" destId="{A854B478-CF87-9E42-8CAE-EC2C947926DE}" srcOrd="0" destOrd="0" presId="urn:microsoft.com/office/officeart/2005/8/layout/orgChart1"/>
    <dgm:cxn modelId="{C94A4D29-FC76-4AC6-A75E-91FC327CE697}" type="presParOf" srcId="{A854B478-CF87-9E42-8CAE-EC2C947926DE}" destId="{D86CFC1D-AC2E-3449-8796-F5FB90C27E97}" srcOrd="0" destOrd="0" presId="urn:microsoft.com/office/officeart/2005/8/layout/orgChart1"/>
    <dgm:cxn modelId="{E75DFCBC-468B-47A0-8A8F-FC93F34572E2}" type="presParOf" srcId="{A854B478-CF87-9E42-8CAE-EC2C947926DE}" destId="{1B92F977-A018-9048-87B0-405511DDF661}" srcOrd="1" destOrd="0" presId="urn:microsoft.com/office/officeart/2005/8/layout/orgChart1"/>
    <dgm:cxn modelId="{B312E4B3-8233-41D2-B403-BC17A9484212}" type="presParOf" srcId="{BCD14635-4BF1-A24F-A127-59C953584876}" destId="{3722167D-9B89-D945-96E1-7237230664EA}" srcOrd="1" destOrd="0" presId="urn:microsoft.com/office/officeart/2005/8/layout/orgChart1"/>
    <dgm:cxn modelId="{516FAD31-0797-4E56-899F-A7E3FA5DC95E}" type="presParOf" srcId="{BCD14635-4BF1-A24F-A127-59C953584876}" destId="{F7A55692-AE78-E049-B128-F6EB5F4AD75E}" srcOrd="2" destOrd="0" presId="urn:microsoft.com/office/officeart/2005/8/layout/orgChart1"/>
    <dgm:cxn modelId="{338D7E36-32D9-40CF-9E7B-A8F80D5B9101}" type="presParOf" srcId="{41D3C8D5-443F-5F47-B473-7FB41945234F}" destId="{DE99B23F-3F9D-8A42-9792-6A32E6222826}" srcOrd="4" destOrd="0" presId="urn:microsoft.com/office/officeart/2005/8/layout/orgChart1"/>
    <dgm:cxn modelId="{C17FC66B-322B-4275-A095-A8A2335299D7}" type="presParOf" srcId="{41D3C8D5-443F-5F47-B473-7FB41945234F}" destId="{BEB17A34-C562-DD43-BE3E-C18C17326CD0}" srcOrd="5" destOrd="0" presId="urn:microsoft.com/office/officeart/2005/8/layout/orgChart1"/>
    <dgm:cxn modelId="{6A5ECC2D-38E8-4D58-881B-B6991D690E7E}" type="presParOf" srcId="{BEB17A34-C562-DD43-BE3E-C18C17326CD0}" destId="{A3FC6BBE-E5E2-B648-A888-693077D65892}" srcOrd="0" destOrd="0" presId="urn:microsoft.com/office/officeart/2005/8/layout/orgChart1"/>
    <dgm:cxn modelId="{5C371FDD-E5F3-4079-B548-EC0D27C6D561}" type="presParOf" srcId="{A3FC6BBE-E5E2-B648-A888-693077D65892}" destId="{07E7FBF0-FD62-5644-9FF3-B198A1FC24FD}" srcOrd="0" destOrd="0" presId="urn:microsoft.com/office/officeart/2005/8/layout/orgChart1"/>
    <dgm:cxn modelId="{EEBA4547-295F-4CC1-A044-7887362BEBC2}" type="presParOf" srcId="{A3FC6BBE-E5E2-B648-A888-693077D65892}" destId="{425532A1-5FAC-444E-8971-84ABE0EAD3FD}" srcOrd="1" destOrd="0" presId="urn:microsoft.com/office/officeart/2005/8/layout/orgChart1"/>
    <dgm:cxn modelId="{7C04DFBF-A8B9-4B5A-B7E2-A38DE2B33A46}" type="presParOf" srcId="{BEB17A34-C562-DD43-BE3E-C18C17326CD0}" destId="{9FABB091-5351-3743-A885-284931D11B50}" srcOrd="1" destOrd="0" presId="urn:microsoft.com/office/officeart/2005/8/layout/orgChart1"/>
    <dgm:cxn modelId="{9C62F27F-285A-445B-B581-35187055E012}" type="presParOf" srcId="{BEB17A34-C562-DD43-BE3E-C18C17326CD0}" destId="{8EEEB25B-602A-8F47-8A94-3EBDEF4A963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9B23F-3F9D-8A42-9792-6A32E6222826}">
      <dsp:nvSpPr>
        <dsp:cNvPr id="0" name=""/>
        <dsp:cNvSpPr/>
      </dsp:nvSpPr>
      <dsp:spPr>
        <a:xfrm>
          <a:off x="2834828" y="691905"/>
          <a:ext cx="94426" cy="1052182"/>
        </a:xfrm>
        <a:custGeom>
          <a:avLst/>
          <a:gdLst/>
          <a:ahLst/>
          <a:cxnLst/>
          <a:rect l="0" t="0" r="0" b="0"/>
          <a:pathLst>
            <a:path>
              <a:moveTo>
                <a:pt x="94433" y="0"/>
              </a:moveTo>
              <a:lnTo>
                <a:pt x="94433" y="1052258"/>
              </a:lnTo>
              <a:lnTo>
                <a:pt x="0" y="105225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119376-102D-4E44-A9B0-CA5DEE7304F5}">
      <dsp:nvSpPr>
        <dsp:cNvPr id="0" name=""/>
        <dsp:cNvSpPr/>
      </dsp:nvSpPr>
      <dsp:spPr>
        <a:xfrm>
          <a:off x="2929255" y="691905"/>
          <a:ext cx="94426" cy="413678"/>
        </a:xfrm>
        <a:custGeom>
          <a:avLst/>
          <a:gdLst/>
          <a:ahLst/>
          <a:cxnLst/>
          <a:rect l="0" t="0" r="0" b="0"/>
          <a:pathLst>
            <a:path>
              <a:moveTo>
                <a:pt x="0" y="0"/>
              </a:moveTo>
              <a:lnTo>
                <a:pt x="0" y="413708"/>
              </a:lnTo>
              <a:lnTo>
                <a:pt x="94433" y="41370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6C82DB-D5F8-D341-892F-8D3FFAC595CE}">
      <dsp:nvSpPr>
        <dsp:cNvPr id="0" name=""/>
        <dsp:cNvSpPr/>
      </dsp:nvSpPr>
      <dsp:spPr>
        <a:xfrm>
          <a:off x="2834828" y="691905"/>
          <a:ext cx="94426" cy="413678"/>
        </a:xfrm>
        <a:custGeom>
          <a:avLst/>
          <a:gdLst/>
          <a:ahLst/>
          <a:cxnLst/>
          <a:rect l="0" t="0" r="0" b="0"/>
          <a:pathLst>
            <a:path>
              <a:moveTo>
                <a:pt x="94433" y="0"/>
              </a:moveTo>
              <a:lnTo>
                <a:pt x="94433" y="413708"/>
              </a:lnTo>
              <a:lnTo>
                <a:pt x="0" y="41370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DADBD9-AF83-6C49-948C-F5E35878214B}">
      <dsp:nvSpPr>
        <dsp:cNvPr id="0" name=""/>
        <dsp:cNvSpPr/>
      </dsp:nvSpPr>
      <dsp:spPr>
        <a:xfrm>
          <a:off x="2929255" y="691905"/>
          <a:ext cx="2410385" cy="1468882"/>
        </a:xfrm>
        <a:custGeom>
          <a:avLst/>
          <a:gdLst/>
          <a:ahLst/>
          <a:cxnLst/>
          <a:rect l="0" t="0" r="0" b="0"/>
          <a:pathLst>
            <a:path>
              <a:moveTo>
                <a:pt x="0" y="0"/>
              </a:moveTo>
              <a:lnTo>
                <a:pt x="0" y="1374555"/>
              </a:lnTo>
              <a:lnTo>
                <a:pt x="2410559" y="1374555"/>
              </a:lnTo>
              <a:lnTo>
                <a:pt x="2410559" y="1468989"/>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CE85AE-1B63-4B4A-A7E5-CA874C273BB0}">
      <dsp:nvSpPr>
        <dsp:cNvPr id="0" name=""/>
        <dsp:cNvSpPr/>
      </dsp:nvSpPr>
      <dsp:spPr>
        <a:xfrm>
          <a:off x="2929255" y="691905"/>
          <a:ext cx="1173601" cy="1438454"/>
        </a:xfrm>
        <a:custGeom>
          <a:avLst/>
          <a:gdLst/>
          <a:ahLst/>
          <a:cxnLst/>
          <a:rect l="0" t="0" r="0" b="0"/>
          <a:pathLst>
            <a:path>
              <a:moveTo>
                <a:pt x="0" y="0"/>
              </a:moveTo>
              <a:lnTo>
                <a:pt x="0" y="1344125"/>
              </a:lnTo>
              <a:lnTo>
                <a:pt x="1173686" y="1344125"/>
              </a:lnTo>
              <a:lnTo>
                <a:pt x="1173686" y="1438559"/>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B87825-66C7-F74E-806F-33EF1E5BEFFD}">
      <dsp:nvSpPr>
        <dsp:cNvPr id="0" name=""/>
        <dsp:cNvSpPr/>
      </dsp:nvSpPr>
      <dsp:spPr>
        <a:xfrm>
          <a:off x="2876736" y="691905"/>
          <a:ext cx="91440" cy="1465861"/>
        </a:xfrm>
        <a:custGeom>
          <a:avLst/>
          <a:gdLst/>
          <a:ahLst/>
          <a:cxnLst/>
          <a:rect l="0" t="0" r="0" b="0"/>
          <a:pathLst>
            <a:path>
              <a:moveTo>
                <a:pt x="52519" y="0"/>
              </a:moveTo>
              <a:lnTo>
                <a:pt x="52519" y="1371533"/>
              </a:lnTo>
              <a:lnTo>
                <a:pt x="45720" y="1371533"/>
              </a:lnTo>
              <a:lnTo>
                <a:pt x="45720" y="146596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C6C195-A74D-434F-BA13-6F0B5AB110B0}">
      <dsp:nvSpPr>
        <dsp:cNvPr id="0" name=""/>
        <dsp:cNvSpPr/>
      </dsp:nvSpPr>
      <dsp:spPr>
        <a:xfrm>
          <a:off x="1697927" y="691905"/>
          <a:ext cx="1231327" cy="1465861"/>
        </a:xfrm>
        <a:custGeom>
          <a:avLst/>
          <a:gdLst/>
          <a:ahLst/>
          <a:cxnLst/>
          <a:rect l="0" t="0" r="0" b="0"/>
          <a:pathLst>
            <a:path>
              <a:moveTo>
                <a:pt x="1231416" y="0"/>
              </a:moveTo>
              <a:lnTo>
                <a:pt x="1231416" y="1371533"/>
              </a:lnTo>
              <a:lnTo>
                <a:pt x="0" y="1371533"/>
              </a:lnTo>
              <a:lnTo>
                <a:pt x="0" y="146596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AEC39A-FF99-9B49-A9F5-53FE0C978CFB}">
      <dsp:nvSpPr>
        <dsp:cNvPr id="0" name=""/>
        <dsp:cNvSpPr/>
      </dsp:nvSpPr>
      <dsp:spPr>
        <a:xfrm>
          <a:off x="500979" y="691905"/>
          <a:ext cx="2428275" cy="1468266"/>
        </a:xfrm>
        <a:custGeom>
          <a:avLst/>
          <a:gdLst/>
          <a:ahLst/>
          <a:cxnLst/>
          <a:rect l="0" t="0" r="0" b="0"/>
          <a:pathLst>
            <a:path>
              <a:moveTo>
                <a:pt x="2428451" y="0"/>
              </a:moveTo>
              <a:lnTo>
                <a:pt x="2428451" y="1373939"/>
              </a:lnTo>
              <a:lnTo>
                <a:pt x="0" y="1373939"/>
              </a:lnTo>
              <a:lnTo>
                <a:pt x="0" y="1468373"/>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188580-4696-6341-A350-D7B22B1D3DB9}">
      <dsp:nvSpPr>
        <dsp:cNvPr id="0" name=""/>
        <dsp:cNvSpPr/>
      </dsp:nvSpPr>
      <dsp:spPr>
        <a:xfrm>
          <a:off x="2443398" y="115911"/>
          <a:ext cx="971713" cy="575993"/>
        </a:xfrm>
        <a:prstGeom prst="rect">
          <a:avLst/>
        </a:prstGeo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b="1" i="0" kern="1200">
              <a:solidFill>
                <a:sysClr val="window" lastClr="FFFFFF"/>
              </a:solidFill>
              <a:latin typeface="Calibri"/>
              <a:ea typeface="+mn-ea"/>
              <a:cs typeface="+mn-cs"/>
            </a:rPr>
            <a:t>Riva Groep Holding</a:t>
          </a:r>
        </a:p>
      </dsp:txBody>
      <dsp:txXfrm>
        <a:off x="2443398" y="115911"/>
        <a:ext cx="971713" cy="575993"/>
      </dsp:txXfrm>
    </dsp:sp>
    <dsp:sp modelId="{3E42148F-5C48-084D-B581-9F505FE7787A}">
      <dsp:nvSpPr>
        <dsp:cNvPr id="0" name=""/>
        <dsp:cNvSpPr/>
      </dsp:nvSpPr>
      <dsp:spPr>
        <a:xfrm>
          <a:off x="743" y="2160171"/>
          <a:ext cx="1000472" cy="578214"/>
        </a:xfrm>
        <a:prstGeom prst="rect">
          <a:avLst/>
        </a:prstGeo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b="0" kern="1200">
              <a:solidFill>
                <a:sysClr val="window" lastClr="FFFFFF"/>
              </a:solidFill>
              <a:latin typeface="Calibri"/>
              <a:ea typeface="+mn-ea"/>
              <a:cs typeface="+mn-cs"/>
            </a:rPr>
            <a:t>Wittebrug Autogroep</a:t>
          </a:r>
        </a:p>
      </dsp:txBody>
      <dsp:txXfrm>
        <a:off x="743" y="2160171"/>
        <a:ext cx="1000472" cy="578214"/>
      </dsp:txXfrm>
    </dsp:sp>
    <dsp:sp modelId="{55B3E6BA-F8A1-F944-9C08-503AEAE917B8}">
      <dsp:nvSpPr>
        <dsp:cNvPr id="0" name=""/>
        <dsp:cNvSpPr/>
      </dsp:nvSpPr>
      <dsp:spPr>
        <a:xfrm>
          <a:off x="1190069" y="2157766"/>
          <a:ext cx="1015715" cy="603750"/>
        </a:xfrm>
        <a:prstGeom prst="rect">
          <a:avLst/>
        </a:prstGeo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 lastClr="FFFFFF"/>
              </a:solidFill>
              <a:latin typeface="Calibri"/>
              <a:ea typeface="+mn-ea"/>
              <a:cs typeface="+mn-cs"/>
            </a:rPr>
            <a:t>DAVO Holding BV</a:t>
          </a:r>
        </a:p>
      </dsp:txBody>
      <dsp:txXfrm>
        <a:off x="1190069" y="2157766"/>
        <a:ext cx="1015715" cy="603750"/>
      </dsp:txXfrm>
    </dsp:sp>
    <dsp:sp modelId="{D4250204-9544-1F4B-A9B9-A29F127F5CCF}">
      <dsp:nvSpPr>
        <dsp:cNvPr id="0" name=""/>
        <dsp:cNvSpPr/>
      </dsp:nvSpPr>
      <dsp:spPr>
        <a:xfrm>
          <a:off x="2394638" y="2157766"/>
          <a:ext cx="1055635" cy="629677"/>
        </a:xfrm>
        <a:prstGeom prst="rect">
          <a:avLst/>
        </a:prstGeo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 lastClr="FFFFFF"/>
              </a:solidFill>
              <a:latin typeface="Calibri"/>
              <a:ea typeface="+mn-ea"/>
              <a:cs typeface="+mn-cs"/>
            </a:rPr>
            <a:t>Deurloo</a:t>
          </a:r>
        </a:p>
      </dsp:txBody>
      <dsp:txXfrm>
        <a:off x="2394638" y="2157766"/>
        <a:ext cx="1055635" cy="629677"/>
      </dsp:txXfrm>
    </dsp:sp>
    <dsp:sp modelId="{96AD6322-E486-B24C-9A1C-5E1E756D5E70}">
      <dsp:nvSpPr>
        <dsp:cNvPr id="0" name=""/>
        <dsp:cNvSpPr/>
      </dsp:nvSpPr>
      <dsp:spPr>
        <a:xfrm flipH="1">
          <a:off x="3606833" y="2130359"/>
          <a:ext cx="992046" cy="672722"/>
        </a:xfrm>
        <a:prstGeom prst="rect">
          <a:avLst/>
        </a:prstGeo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 lastClr="FFFFFF"/>
              </a:solidFill>
              <a:latin typeface="Calibri"/>
              <a:ea typeface="+mn-ea"/>
              <a:cs typeface="+mn-cs"/>
            </a:rPr>
            <a:t>QBT</a:t>
          </a:r>
        </a:p>
      </dsp:txBody>
      <dsp:txXfrm>
        <a:off x="3606833" y="2130359"/>
        <a:ext cx="992046" cy="672722"/>
      </dsp:txXfrm>
    </dsp:sp>
    <dsp:sp modelId="{5D28E01F-69EB-2342-A1C5-97A4504C1A96}">
      <dsp:nvSpPr>
        <dsp:cNvPr id="0" name=""/>
        <dsp:cNvSpPr/>
      </dsp:nvSpPr>
      <dsp:spPr>
        <a:xfrm>
          <a:off x="4820770" y="2160787"/>
          <a:ext cx="1037739" cy="641718"/>
        </a:xfrm>
        <a:prstGeom prst="rect">
          <a:avLst/>
        </a:prstGeom>
        <a:solidFill>
          <a:srgbClr val="4472C4">
            <a:lumMod val="60000"/>
            <a:lumOff val="4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 lastClr="FFFFFF"/>
              </a:solidFill>
              <a:latin typeface="Calibri"/>
              <a:ea typeface="+mn-ea"/>
              <a:cs typeface="+mn-cs"/>
            </a:rPr>
            <a:t>Riva Insurance</a:t>
          </a:r>
          <a:endParaRPr lang="nl-NL" sz="1800" kern="1200">
            <a:solidFill>
              <a:sysClr val="window" lastClr="FFFFFF"/>
            </a:solidFill>
            <a:latin typeface="Calibri"/>
            <a:ea typeface="+mn-ea"/>
            <a:cs typeface="+mn-cs"/>
          </a:endParaRPr>
        </a:p>
      </dsp:txBody>
      <dsp:txXfrm>
        <a:off x="4820770" y="2160787"/>
        <a:ext cx="1037739" cy="641718"/>
      </dsp:txXfrm>
    </dsp:sp>
    <dsp:sp modelId="{26EF976E-D433-444A-B85D-E260946F4B02}">
      <dsp:nvSpPr>
        <dsp:cNvPr id="0" name=""/>
        <dsp:cNvSpPr/>
      </dsp:nvSpPr>
      <dsp:spPr>
        <a:xfrm>
          <a:off x="1935527" y="880758"/>
          <a:ext cx="899301" cy="449650"/>
        </a:xfrm>
        <a:prstGeom prst="rect">
          <a:avLst/>
        </a:prstGeom>
        <a:solidFill>
          <a:srgbClr val="4472C4">
            <a:lumMod val="20000"/>
            <a:lumOff val="8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Text" lastClr="000000"/>
              </a:solidFill>
              <a:latin typeface="Calibri"/>
              <a:ea typeface="+mn-ea"/>
              <a:cs typeface="+mn-cs"/>
            </a:rPr>
            <a:t>Marketing</a:t>
          </a:r>
          <a:r>
            <a:rPr lang="nl-NL" sz="1200" kern="1200">
              <a:solidFill>
                <a:sysClr val="window" lastClr="FFFFFF"/>
              </a:solidFill>
              <a:latin typeface="Calibri"/>
              <a:ea typeface="+mn-ea"/>
              <a:cs typeface="+mn-cs"/>
            </a:rPr>
            <a:t> </a:t>
          </a:r>
        </a:p>
      </dsp:txBody>
      <dsp:txXfrm>
        <a:off x="1935527" y="880758"/>
        <a:ext cx="899301" cy="449650"/>
      </dsp:txXfrm>
    </dsp:sp>
    <dsp:sp modelId="{D86CFC1D-AC2E-3449-8796-F5FB90C27E97}">
      <dsp:nvSpPr>
        <dsp:cNvPr id="0" name=""/>
        <dsp:cNvSpPr/>
      </dsp:nvSpPr>
      <dsp:spPr>
        <a:xfrm>
          <a:off x="3023681" y="880758"/>
          <a:ext cx="899301" cy="449650"/>
        </a:xfrm>
        <a:prstGeom prst="rect">
          <a:avLst/>
        </a:prstGeom>
        <a:solidFill>
          <a:srgbClr val="4472C4">
            <a:lumMod val="20000"/>
            <a:lumOff val="8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Text" lastClr="000000"/>
              </a:solidFill>
              <a:latin typeface="Calibri"/>
              <a:ea typeface="+mn-ea"/>
              <a:cs typeface="+mn-cs"/>
            </a:rPr>
            <a:t>Operations</a:t>
          </a:r>
        </a:p>
      </dsp:txBody>
      <dsp:txXfrm>
        <a:off x="3023681" y="880758"/>
        <a:ext cx="899301" cy="449650"/>
      </dsp:txXfrm>
    </dsp:sp>
    <dsp:sp modelId="{07E7FBF0-FD62-5644-9FF3-B198A1FC24FD}">
      <dsp:nvSpPr>
        <dsp:cNvPr id="0" name=""/>
        <dsp:cNvSpPr/>
      </dsp:nvSpPr>
      <dsp:spPr>
        <a:xfrm>
          <a:off x="1935527" y="1519262"/>
          <a:ext cx="899301" cy="449650"/>
        </a:xfrm>
        <a:prstGeom prst="rect">
          <a:avLst/>
        </a:prstGeom>
        <a:solidFill>
          <a:srgbClr val="4472C4">
            <a:lumMod val="20000"/>
            <a:lumOff val="80000"/>
          </a:srgb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Text" lastClr="000000"/>
              </a:solidFill>
              <a:latin typeface="Calibri"/>
              <a:ea typeface="+mn-ea"/>
              <a:cs typeface="+mn-cs"/>
            </a:rPr>
            <a:t>P&amp;O</a:t>
          </a:r>
        </a:p>
      </dsp:txBody>
      <dsp:txXfrm>
        <a:off x="1935527" y="1519262"/>
        <a:ext cx="899301" cy="4496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b:Source>
    <b:Tag>Olv19</b:Tag>
    <b:SourceType>InternetSite</b:SourceType>
    <b:Guid>{BD662B01-A2ED-43B6-80B0-963E52B16C0F}</b:Guid>
    <b:Author>
      <b:Author>
        <b:NameList>
          <b:Person>
            <b:Last>Olving</b:Last>
            <b:First>Piet</b:First>
            <b:Middle>Hein</b:Middle>
          </b:Person>
        </b:NameList>
      </b:Author>
    </b:Author>
    <b:Title>Van Mossel verdringt Stern in Dealerholding Top-100</b:Title>
    <b:InternetSiteTitle>automobielmanagement.nl</b:InternetSiteTitle>
    <b:Year>2019</b:Year>
    <b:Month>Juni</b:Month>
    <b:Day>19</b:Day>
    <b:URL>https://www.automobielmanagement.nl/autodealer-nieuws/2019/06/19/van-mossel-verdringt-stern-in-dealerholding-top-100/?gdpr=accept</b:URL>
    <b:YearAccessed>2020</b:YearAccessed>
    <b:MonthAccessed>Februari</b:MonthAccessed>
    <b:DayAccessed>19</b:DayAccessed>
    <b:ProductionCompany>Automobiel management</b:ProductionCompany>
    <b:RefOrder>3</b:RefOrder>
  </b:Source>
  <b:Source>
    <b:Tag>Aut19</b:Tag>
    <b:SourceType>Misc</b:SourceType>
    <b:Guid>{7618054C-10F2-4779-ACC1-90B3FA6A066C}</b:Guid>
    <b:Author>
      <b:Author>
        <b:Corporate>Riva holding</b:Corporate>
      </b:Author>
    </b:Author>
    <b:Title>Interne documenten</b:Title>
    <b:City>Den Haag</b:City>
    <b:Year>2020</b:Year>
    <b:Month>februari</b:Month>
    <b:Day>20</b:Day>
    <b:Publisher>Autobedrijf Wittebrug</b:Publishe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5C44EE-6BC4-4599-8529-382D308A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48</Pages>
  <Words>10845</Words>
  <Characters>59651</Characters>
  <Application>Microsoft Office Word</Application>
  <DocSecurity>0</DocSecurity>
  <Lines>497</Lines>
  <Paragraphs>140</Paragraphs>
  <ScaleCrop>false</ScaleCrop>
  <HeadingPairs>
    <vt:vector size="2" baseType="variant">
      <vt:variant>
        <vt:lpstr>Titel</vt:lpstr>
      </vt:variant>
      <vt:variant>
        <vt:i4>1</vt:i4>
      </vt:variant>
    </vt:vector>
  </HeadingPairs>
  <TitlesOfParts>
    <vt:vector size="1" baseType="lpstr">
      <vt:lpstr>Energierapport 2024</vt:lpstr>
    </vt:vector>
  </TitlesOfParts>
  <Company>Riva groep</Company>
  <LinksUpToDate>false</LinksUpToDate>
  <CharactersWithSpaces>70356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Energierapport 2024</dc:title>
  <dc:subject>CO2-prestatieladder</dc:subject>
  <dc:creator>Vincent van der Velde</dc:creator>
  <cp:lastModifiedBy>Vincent van der Velde</cp:lastModifiedBy>
  <cp:revision>52</cp:revision>
  <cp:lastPrinted>2024-02-07T07:56:00Z</cp:lastPrinted>
  <dcterms:created xsi:type="dcterms:W3CDTF">2024-01-22T10:53:00Z</dcterms:created>
  <dcterms:modified xsi:type="dcterms:W3CDTF">2025-02-25T14:28:00Z</dcterms:modified>
</cp:coreProperties>
</file>